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C2E9D8">
      <w:pPr>
        <w:jc w:val="center"/>
        <w:rPr>
          <w:color w:val="FF0000"/>
        </w:rPr>
      </w:pPr>
    </w:p>
    <w:p w14:paraId="2A1F48E6">
      <w:pPr>
        <w:jc w:val="center"/>
        <w:rPr>
          <w:rFonts w:hint="eastAsia" w:ascii="华文中宋" w:eastAsia="华文中宋"/>
          <w:b/>
          <w:bCs/>
          <w:sz w:val="32"/>
          <w:szCs w:val="32"/>
        </w:rPr>
      </w:pPr>
      <w:r>
        <w:rPr>
          <w:color w:val="FF0000"/>
        </w:rPr>
        <w:pict>
          <v:shape id="_x0000_i1025" o:spt="136" type="#_x0000_t136" style="height:54pt;width:417.9pt;" fillcolor="#FF0000" filled="t" stroked="t" coordsize="21600,21600" adj="10800">
            <v:path/>
            <v:fill on="t" color2="#FFFFFF" focussize="0,0"/>
            <v:stroke color="#FF0000"/>
            <v:imagedata o:title=""/>
            <o:lock v:ext="edit" aspectratio="f"/>
            <v:textpath on="t" fitshape="t" fitpath="t" trim="t" xscale="f" string="福州职业技术学院学生工作处" style="font-family:宋体;font-size:36pt;v-rotate-letters:f;v-same-letter-heights:f;v-text-align:center;"/>
            <w10:wrap type="none"/>
            <w10:anchorlock/>
          </v:shape>
        </w:pict>
      </w:r>
    </w:p>
    <w:p w14:paraId="4FBC16E4">
      <w:pPr>
        <w:jc w:val="center"/>
        <w:rPr>
          <w:rFonts w:hint="eastAsia" w:ascii="仿宋_GB2312" w:hAnsi="宋体" w:eastAsia="仿宋_GB2312"/>
          <w:sz w:val="32"/>
          <w:szCs w:val="32"/>
        </w:rPr>
      </w:pPr>
    </w:p>
    <w:p w14:paraId="79BC8A33">
      <w:pPr>
        <w:jc w:val="center"/>
        <w:rPr>
          <w:rFonts w:hint="eastAsia" w:ascii="仿宋_GB2312" w:hAnsi="仿宋" w:eastAsia="仿宋_GB2312" w:cs="宋体"/>
          <w:kern w:val="0"/>
          <w:sz w:val="28"/>
          <w:szCs w:val="28"/>
        </w:rPr>
      </w:pPr>
      <w:r>
        <w:rPr>
          <w:rFonts w:hint="eastAsia" w:ascii="仿宋_GB2312" w:hAnsi="仿宋" w:eastAsia="仿宋_GB2312" w:cs="宋体"/>
          <w:kern w:val="0"/>
          <w:sz w:val="28"/>
          <w:szCs w:val="28"/>
        </w:rPr>
        <w:t>榕职院</w:t>
      </w:r>
      <w:r>
        <w:rPr>
          <w:rFonts w:hint="eastAsia" w:ascii="仿宋_GB2312" w:hAnsi="仿宋" w:eastAsia="仿宋_GB2312" w:cs="宋体"/>
          <w:kern w:val="0"/>
          <w:sz w:val="28"/>
          <w:szCs w:val="28"/>
          <w:lang w:eastAsia="zh-CN"/>
        </w:rPr>
        <w:t>学</w:t>
      </w:r>
      <w:r>
        <w:rPr>
          <w:rFonts w:hint="eastAsia" w:ascii="仿宋_GB2312" w:hAnsi="仿宋" w:eastAsia="仿宋_GB2312" w:cs="宋体"/>
          <w:kern w:val="0"/>
          <w:sz w:val="28"/>
          <w:szCs w:val="28"/>
        </w:rPr>
        <w:t>〔20</w:t>
      </w:r>
      <w:r>
        <w:rPr>
          <w:rFonts w:hint="eastAsia" w:ascii="仿宋_GB2312" w:hAnsi="仿宋" w:eastAsia="仿宋_GB2312" w:cs="宋体"/>
          <w:kern w:val="0"/>
          <w:sz w:val="28"/>
          <w:szCs w:val="28"/>
          <w:lang w:val="en-US" w:eastAsia="zh-CN"/>
        </w:rPr>
        <w:t>24</w:t>
      </w:r>
      <w:r>
        <w:rPr>
          <w:rFonts w:hint="eastAsia" w:ascii="仿宋_GB2312" w:hAnsi="仿宋" w:eastAsia="仿宋_GB2312" w:cs="宋体"/>
          <w:kern w:val="0"/>
          <w:sz w:val="28"/>
          <w:szCs w:val="28"/>
        </w:rPr>
        <w:t>〕</w:t>
      </w:r>
      <w:r>
        <w:rPr>
          <w:rFonts w:hint="eastAsia" w:ascii="仿宋_GB2312" w:hAnsi="仿宋" w:eastAsia="仿宋_GB2312" w:cs="宋体"/>
          <w:kern w:val="0"/>
          <w:sz w:val="28"/>
          <w:szCs w:val="28"/>
          <w:lang w:val="en-US" w:eastAsia="zh-CN"/>
        </w:rPr>
        <w:t>65</w:t>
      </w:r>
      <w:r>
        <w:rPr>
          <w:rFonts w:hint="eastAsia" w:ascii="仿宋_GB2312" w:hAnsi="仿宋" w:eastAsia="仿宋_GB2312" w:cs="宋体"/>
          <w:kern w:val="0"/>
          <w:sz w:val="28"/>
          <w:szCs w:val="28"/>
        </w:rPr>
        <w:t>号</w:t>
      </w:r>
    </w:p>
    <w:p w14:paraId="30100F95">
      <w:pPr>
        <w:spacing w:line="480" w:lineRule="exact"/>
        <w:jc w:val="both"/>
        <w:rPr>
          <w:rFonts w:hint="eastAsia" w:ascii="方正小标宋简体" w:eastAsia="方正小标宋简体"/>
          <w:b/>
          <w:sz w:val="36"/>
          <w:szCs w:val="36"/>
        </w:rPr>
      </w:pPr>
      <w:r>
        <w:rPr>
          <w:rFonts w:hint="eastAsia" w:ascii="方正小标宋简体" w:eastAsia="方正小标宋简体"/>
          <w:b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-317500</wp:posOffset>
                </wp:positionH>
                <wp:positionV relativeFrom="paragraph">
                  <wp:posOffset>208280</wp:posOffset>
                </wp:positionV>
                <wp:extent cx="5958205" cy="21590"/>
                <wp:effectExtent l="0" t="19050" r="4445" b="3556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58205" cy="21590"/>
                        </a:xfrm>
                        <a:prstGeom prst="line">
                          <a:avLst/>
                        </a:prstGeom>
                        <a:ln w="381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25pt;margin-top:16.4pt;height:1.7pt;width:469.15pt;z-index:251659264;mso-width-relative:page;mso-height-relative:page;" filled="f" stroked="t" coordsize="21600,21600" o:gfxdata="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MC3eCjbAAAACQEAAA8AAAAAAAAAAQAgAAAAIgAAAGRycy9kb3du&#10;cmV2LnhtbFBLAQIUABQAAAAIAIdO4kDaNWir/AEAAOkDAAAOAAAAAAAAAAEAIAAAACoBAABkcnMv&#10;ZTJvRG9jLnhtbFBLBQYAAAAABgAGAFkBAACYBQAAAAA=&#10;">
                <v:fill on="f" focussize="0,0"/>
                <v:stroke weight="3pt" color="#FF0000" joinstyle="round"/>
                <v:imagedata o:title=""/>
                <o:lock v:ext="edit" aspectratio="f"/>
              </v:line>
            </w:pict>
          </mc:Fallback>
        </mc:AlternateContent>
      </w:r>
    </w:p>
    <w:p w14:paraId="0405CC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</w:pPr>
    </w:p>
    <w:p w14:paraId="469BB6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pacing w:line="500" w:lineRule="exact"/>
        <w:jc w:val="center"/>
        <w:textAlignment w:val="auto"/>
        <w:rPr>
          <w:rFonts w:hint="eastAsia" w:ascii="方正小标宋简体" w:eastAsia="方正小标宋简体"/>
          <w:b/>
          <w:bCs/>
          <w:sz w:val="36"/>
          <w:szCs w:val="36"/>
          <w:lang w:val="en-US" w:eastAsia="zh-CN"/>
        </w:rPr>
      </w:pPr>
      <w:r>
        <w:rPr>
          <w:rFonts w:hint="eastAsia" w:ascii="方正小标宋简体" w:eastAsia="方正小标宋简体"/>
          <w:b/>
          <w:bCs/>
          <w:sz w:val="36"/>
          <w:szCs w:val="36"/>
        </w:rPr>
        <w:t>关于</w:t>
      </w:r>
      <w:r>
        <w:rPr>
          <w:rFonts w:hint="eastAsia" w:ascii="方正小标宋简体" w:eastAsia="方正小标宋简体"/>
          <w:b/>
          <w:bCs/>
          <w:sz w:val="36"/>
          <w:szCs w:val="36"/>
          <w:lang w:val="en-US" w:eastAsia="zh-CN"/>
        </w:rPr>
        <w:t>公布福州职业技术学院</w:t>
      </w:r>
    </w:p>
    <w:p w14:paraId="252925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pacing w:line="500" w:lineRule="exact"/>
        <w:jc w:val="center"/>
        <w:textAlignment w:val="auto"/>
        <w:rPr>
          <w:rFonts w:hint="default" w:ascii="方正小标宋简体" w:eastAsia="方正小标宋简体"/>
          <w:b/>
          <w:bCs/>
          <w:sz w:val="36"/>
          <w:szCs w:val="36"/>
          <w:lang w:val="en-US" w:eastAsia="zh-CN"/>
        </w:rPr>
      </w:pPr>
      <w:r>
        <w:rPr>
          <w:rFonts w:hint="eastAsia" w:ascii="方正小标宋简体" w:eastAsia="方正小标宋简体"/>
          <w:b/>
          <w:bCs/>
          <w:sz w:val="36"/>
          <w:szCs w:val="36"/>
        </w:rPr>
        <w:t>202</w:t>
      </w:r>
      <w:r>
        <w:rPr>
          <w:rFonts w:hint="eastAsia" w:ascii="方正小标宋简体" w:eastAsia="方正小标宋简体"/>
          <w:b/>
          <w:bCs/>
          <w:sz w:val="36"/>
          <w:szCs w:val="36"/>
          <w:lang w:val="en-US" w:eastAsia="zh-CN"/>
        </w:rPr>
        <w:t>4</w:t>
      </w:r>
      <w:r>
        <w:rPr>
          <w:rFonts w:hint="eastAsia" w:ascii="方正小标宋简体" w:eastAsia="方正小标宋简体"/>
          <w:b/>
          <w:bCs/>
          <w:sz w:val="36"/>
          <w:szCs w:val="36"/>
        </w:rPr>
        <w:t>届毕业生就业创业工作先进集体</w:t>
      </w:r>
      <w:r>
        <w:rPr>
          <w:rFonts w:hint="eastAsia" w:ascii="方正小标宋简体" w:eastAsia="方正小标宋简体"/>
          <w:b/>
          <w:bCs/>
          <w:sz w:val="36"/>
          <w:szCs w:val="36"/>
          <w:lang w:val="en-US" w:eastAsia="zh-CN"/>
        </w:rPr>
        <w:t>考评结果的通知</w:t>
      </w:r>
    </w:p>
    <w:p w14:paraId="131638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pacing w:line="500" w:lineRule="exact"/>
        <w:jc w:val="center"/>
        <w:textAlignment w:val="auto"/>
        <w:rPr>
          <w:rFonts w:hint="eastAsia" w:ascii="方正小标宋简体" w:eastAsia="方正小标宋简体"/>
          <w:b/>
          <w:bCs/>
          <w:sz w:val="36"/>
          <w:szCs w:val="36"/>
        </w:rPr>
      </w:pPr>
      <w:r>
        <w:rPr>
          <w:rFonts w:hint="eastAsia" w:ascii="方正小标宋简体" w:eastAsia="方正小标宋简体"/>
          <w:b/>
          <w:bCs/>
          <w:sz w:val="36"/>
          <w:szCs w:val="36"/>
        </w:rPr>
        <w:t xml:space="preserve"> </w:t>
      </w:r>
    </w:p>
    <w:p w14:paraId="436231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line="500" w:lineRule="exact"/>
        <w:textAlignment w:val="auto"/>
        <w:rPr>
          <w:rFonts w:hint="default" w:ascii="仿宋_GB2312" w:hAnsi="仿宋" w:eastAsia="仿宋_GB2312" w:cs="仿宋"/>
          <w:kern w:val="2"/>
          <w:sz w:val="28"/>
          <w:szCs w:val="28"/>
          <w:highlight w:val="none"/>
          <w:lang w:val="en-US" w:eastAsia="zh-CN" w:bidi="ar"/>
        </w:rPr>
      </w:pPr>
      <w:r>
        <w:rPr>
          <w:rFonts w:hint="eastAsia" w:ascii="仿宋_GB2312" w:hAnsi="仿宋" w:eastAsia="仿宋_GB2312" w:cs="仿宋"/>
          <w:kern w:val="2"/>
          <w:sz w:val="28"/>
          <w:szCs w:val="28"/>
          <w:highlight w:val="none"/>
          <w:lang w:val="en-US" w:eastAsia="zh-CN" w:bidi="ar"/>
        </w:rPr>
        <w:t>各二级学院</w:t>
      </w:r>
      <w:r>
        <w:rPr>
          <w:rFonts w:hint="eastAsia" w:ascii="仿宋_GB2312" w:hAnsi="仿宋" w:eastAsia="仿宋_GB2312" w:cs="仿宋"/>
          <w:kern w:val="2"/>
          <w:sz w:val="28"/>
          <w:szCs w:val="28"/>
          <w:highlight w:val="none"/>
          <w:lang w:bidi="ar"/>
        </w:rPr>
        <w:t>：</w:t>
      </w:r>
    </w:p>
    <w:p w14:paraId="46CDDD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line="500" w:lineRule="exact"/>
        <w:ind w:firstLine="560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202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年，学校全面贯彻落实党中央、国务院“稳就业”“保就业”决策部署和上级工作要求，结合学校建设全国双高校、全国双创示范高校、福建省三创示范校的实际，切实担当起“六稳”“六保”政治责任，坚持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四个聚焦、瞄准四端发力，全力保障毕业生高质量充分就业。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学校202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届毕业生初次毕业去向落实率达99.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13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%，位居福建省高校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前列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。</w:t>
      </w:r>
    </w:p>
    <w:p w14:paraId="7509F4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line="500" w:lineRule="exact"/>
        <w:ind w:firstLine="560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学校根据《福州职业技术学院毕业生就业创业工作考核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办法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》，对202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届毕业生就业创业工作进行考评，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考评结果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如下：</w:t>
      </w:r>
    </w:p>
    <w:p w14:paraId="766929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line="500" w:lineRule="exact"/>
        <w:ind w:firstLine="560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一等奖：特殊教育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学院</w:t>
      </w:r>
    </w:p>
    <w:p w14:paraId="6A2FD9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line="500" w:lineRule="exact"/>
        <w:ind w:firstLine="560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二等奖：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智能工程学院、商学院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 xml:space="preserve">        </w:t>
      </w:r>
    </w:p>
    <w:p w14:paraId="0EF6DA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line="500" w:lineRule="exact"/>
        <w:ind w:firstLine="560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三等奖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：交通工程学院、机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电工程学院、信息工程学院</w:t>
      </w:r>
    </w:p>
    <w:p w14:paraId="530E26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line="500" w:lineRule="exact"/>
        <w:ind w:firstLine="56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希望受表彰的先进单位珍惜荣誉、再接再厉，希望全校各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学院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以先进为榜样，凝心聚力、锐意进取，全力做好202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届毕业生就业创业工作，为推进学校高质量发展做出新的贡献。</w:t>
      </w:r>
    </w:p>
    <w:p w14:paraId="2CC469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pacing w:line="500" w:lineRule="exact"/>
        <w:jc w:val="righ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福州职业技术学院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学生工作处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</w:t>
      </w:r>
    </w:p>
    <w:p w14:paraId="7D40F7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pacing w:line="500" w:lineRule="exact"/>
        <w:textAlignment w:val="auto"/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                                    202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17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日 </w:t>
      </w:r>
    </w:p>
    <w:sectPr>
      <w:pgSz w:w="11906" w:h="16838"/>
      <w:pgMar w:top="1440" w:right="1701" w:bottom="1440" w:left="170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UxZjdlNGQ1ZjI0MmUzMjlmNmYxYTc4MTk0NDBhMzMifQ=="/>
  </w:docVars>
  <w:rsids>
    <w:rsidRoot w:val="711363A0"/>
    <w:rsid w:val="038F1DBD"/>
    <w:rsid w:val="135F0ED4"/>
    <w:rsid w:val="3CDD3B0F"/>
    <w:rsid w:val="656854FE"/>
    <w:rsid w:val="66B64012"/>
    <w:rsid w:val="680748E4"/>
    <w:rsid w:val="6C645530"/>
    <w:rsid w:val="711363A0"/>
    <w:rsid w:val="751141FB"/>
    <w:rsid w:val="7C630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393</Words>
  <Characters>421</Characters>
  <Lines>0</Lines>
  <Paragraphs>0</Paragraphs>
  <TotalTime>14</TotalTime>
  <ScaleCrop>false</ScaleCrop>
  <LinksUpToDate>false</LinksUpToDate>
  <CharactersWithSpaces>477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2024-03-25T02:29:00Z</dcterms:created>
  <dc:creator>林雯静</dc:creator>
  <cp:lastModifiedBy>林雯静</cp:lastModifiedBy>
  <cp:lastPrinted>2024-12-11T02:55:00Z</cp:lastPrinted>
  <dcterms:modified xsi:type="dcterms:W3CDTF">2024-12-17T02:03:46Z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19FB9D263B304269B59076A69EC36EAA_13</vt:lpwstr>
  </property>
</Properties>
</file>