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tLeast"/>
        <w:jc w:val="center"/>
        <w:rPr>
          <w:rFonts w:hint="eastAsia" w:ascii="黑体" w:hAnsi="黑体" w:eastAsia="黑体" w:cs="黑体"/>
          <w:b/>
          <w:bCs w:val="0"/>
          <w:color w:val="FF0000"/>
          <w:spacing w:val="40"/>
          <w:w w:val="80"/>
          <w:kern w:val="0"/>
          <w:sz w:val="72"/>
          <w:szCs w:val="72"/>
        </w:rPr>
      </w:pPr>
      <w:bookmarkStart w:id="0" w:name="_GoBack"/>
      <w:bookmarkEnd w:id="0"/>
      <w:r>
        <w:rPr>
          <w:rFonts w:hint="eastAsia" w:ascii="黑体" w:hAnsi="黑体" w:eastAsia="黑体" w:cs="黑体"/>
          <w:b/>
          <w:bCs w:val="0"/>
          <w:color w:val="FF0000"/>
          <w:spacing w:val="40"/>
          <w:w w:val="80"/>
          <w:kern w:val="0"/>
          <w:sz w:val="72"/>
          <w:szCs w:val="72"/>
        </w:rPr>
        <w:t>福州职业技术学院学生工处</w:t>
      </w:r>
    </w:p>
    <w:p>
      <w:pPr>
        <w:spacing w:line="580" w:lineRule="exact"/>
        <w:ind w:firstLine="2500" w:firstLineChars="2500"/>
        <w:rPr>
          <w:rFonts w:hint="eastAsia" w:ascii="仿宋_GB2312" w:eastAsia="仿宋_GB2312"/>
          <w:sz w:val="10"/>
          <w:szCs w:val="32"/>
        </w:rPr>
      </w:pPr>
    </w:p>
    <w:p>
      <w:pPr>
        <w:spacing w:line="580" w:lineRule="exact"/>
        <w:jc w:val="center"/>
        <w:rPr>
          <w:rFonts w:hint="eastAsia" w:ascii="仿宋_GB2312" w:hAnsi="仿宋" w:eastAsia="仿宋_GB2312"/>
          <w:sz w:val="32"/>
          <w:szCs w:val="32"/>
        </w:rPr>
      </w:pPr>
      <w:r>
        <w:rPr>
          <w:rFonts w:hint="eastAsia" w:ascii="仿宋_GB2312" w:eastAsia="仿宋_GB2312"/>
          <w:sz w:val="10"/>
          <w:szCs w:val="32"/>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392430</wp:posOffset>
                </wp:positionV>
                <wp:extent cx="5600700" cy="1905"/>
                <wp:effectExtent l="0" t="13970" r="0" b="22225"/>
                <wp:wrapNone/>
                <wp:docPr id="4" name="直接连接符 4"/>
                <wp:cNvGraphicFramePr/>
                <a:graphic xmlns:a="http://schemas.openxmlformats.org/drawingml/2006/main">
                  <a:graphicData uri="http://schemas.microsoft.com/office/word/2010/wordprocessingShape">
                    <wps:wsp>
                      <wps:cNvCnPr/>
                      <wps:spPr>
                        <a:xfrm>
                          <a:off x="0" y="0"/>
                          <a:ext cx="5600700" cy="190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85pt;margin-top:30.9pt;height:0.15pt;width:441pt;z-index:251659264;mso-width-relative:page;mso-height-relative:page;" filled="f" stroked="t" coordsize="21600,21600" o:gfxdata="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LtqdcAAAAIAQAADwAAAAAAAAABACAAAAAiAAAAZHJzL2Rvd25y&#10;ZXYueG1sUEsBAhQAFAAAAAgAh07iQAixAdn/AQAA9gMAAA4AAAAAAAAAAQAgAAAAJgEAAGRycy9l&#10;Mm9Eb2MueG1sUEsFBgAAAAAGAAYAWQEAAJcFAAAAAA==&#10;">
                <v:fill on="f" focussize="0,0"/>
                <v:stroke weight="2.25pt" color="#FF0000" joinstyle="round"/>
                <v:imagedata o:title=""/>
                <o:lock v:ext="edit" aspectratio="f"/>
              </v:line>
            </w:pict>
          </mc:Fallback>
        </mc:AlternateContent>
      </w:r>
      <w:r>
        <w:rPr>
          <w:rFonts w:hint="eastAsia" w:ascii="仿宋_GB2312" w:hAnsi="仿宋" w:eastAsia="仿宋_GB2312"/>
          <w:sz w:val="32"/>
          <w:szCs w:val="32"/>
        </w:rPr>
        <w:t>榕职院学〔202</w:t>
      </w:r>
      <w:r>
        <w:rPr>
          <w:rFonts w:hint="eastAsia" w:ascii="仿宋_GB2312" w:hAnsi="仿宋" w:eastAsia="仿宋_GB2312"/>
          <w:sz w:val="32"/>
          <w:szCs w:val="32"/>
          <w:lang w:val="en-US" w:eastAsia="zh-CN"/>
        </w:rPr>
        <w:t>4</w:t>
      </w:r>
      <w:r>
        <w:rPr>
          <w:rFonts w:hint="eastAsia" w:ascii="仿宋_GB2312" w:hAnsi="仿宋" w:eastAsia="仿宋_GB2312"/>
          <w:sz w:val="32"/>
          <w:szCs w:val="32"/>
        </w:rPr>
        <w:t>〕</w:t>
      </w:r>
      <w:r>
        <w:rPr>
          <w:rFonts w:hint="eastAsia" w:ascii="仿宋_GB2312" w:hAnsi="仿宋" w:eastAsia="仿宋_GB2312"/>
          <w:sz w:val="32"/>
          <w:szCs w:val="32"/>
          <w:lang w:val="en-US" w:eastAsia="zh-CN"/>
        </w:rPr>
        <w:t>23</w:t>
      </w:r>
      <w:r>
        <w:rPr>
          <w:rFonts w:hint="eastAsia" w:ascii="仿宋_GB2312" w:hAnsi="仿宋" w:eastAsia="仿宋_GB2312"/>
          <w:sz w:val="32"/>
          <w:szCs w:val="32"/>
        </w:rPr>
        <w:t>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720" w:firstLineChars="200"/>
        <w:jc w:val="left"/>
        <w:textAlignment w:val="auto"/>
        <w:rPr>
          <w:rFonts w:hint="eastAsia" w:ascii="黑体" w:hAnsi="黑体" w:eastAsia="黑体" w:cs="黑体"/>
          <w:sz w:val="36"/>
          <w:szCs w:val="36"/>
          <w:lang w:val="en-US" w:eastAsia="zh-CN"/>
        </w:rPr>
      </w:pPr>
    </w:p>
    <w:p>
      <w:pPr>
        <w:jc w:val="center"/>
        <w:rPr>
          <w:rFonts w:hint="eastAsia" w:ascii="方正小标宋简体" w:eastAsia="方正小标宋简体"/>
          <w:sz w:val="36"/>
          <w:szCs w:val="36"/>
        </w:rPr>
      </w:pPr>
    </w:p>
    <w:p>
      <w:pPr>
        <w:jc w:val="center"/>
        <w:rPr>
          <w:rFonts w:hint="eastAsia" w:ascii="方正小标宋简体" w:eastAsia="方正小标宋简体"/>
          <w:sz w:val="36"/>
          <w:szCs w:val="36"/>
        </w:rPr>
      </w:pPr>
      <w:r>
        <w:rPr>
          <w:rFonts w:hint="eastAsia" w:ascii="方正小标宋简体" w:eastAsia="方正小标宋简体"/>
          <w:sz w:val="36"/>
          <w:szCs w:val="36"/>
        </w:rPr>
        <w:t>关于下发《福州职业技术学院</w:t>
      </w:r>
      <w:r>
        <w:rPr>
          <w:rFonts w:hint="eastAsia" w:ascii="方正小标宋简体" w:eastAsia="方正小标宋简体"/>
          <w:color w:val="auto"/>
          <w:sz w:val="36"/>
          <w:szCs w:val="36"/>
          <w:highlight w:val="none"/>
          <w:lang w:eastAsia="zh-CN"/>
        </w:rPr>
        <w:t>专项教学院部</w:t>
      </w:r>
      <w:r>
        <w:rPr>
          <w:rFonts w:hint="eastAsia" w:ascii="方正小标宋简体" w:eastAsia="方正小标宋简体"/>
          <w:sz w:val="36"/>
          <w:szCs w:val="36"/>
        </w:rPr>
        <w:t>学生日常教育管理工作绩效考核细则（修订）》的通知</w:t>
      </w:r>
    </w:p>
    <w:p>
      <w:pPr>
        <w:jc w:val="center"/>
      </w:pPr>
    </w:p>
    <w:p>
      <w:pPr>
        <w:rPr>
          <w:rFonts w:ascii="仿宋_GB2312" w:eastAsia="仿宋_GB2312"/>
          <w:sz w:val="30"/>
          <w:szCs w:val="30"/>
        </w:rPr>
      </w:pPr>
      <w:r>
        <w:rPr>
          <w:rFonts w:hint="eastAsia" w:ascii="仿宋_GB2312" w:eastAsia="仿宋_GB2312"/>
          <w:sz w:val="30"/>
          <w:szCs w:val="30"/>
        </w:rPr>
        <w:t>各二级学院：</w:t>
      </w:r>
    </w:p>
    <w:p>
      <w:pPr>
        <w:ind w:firstLine="600" w:firstLineChars="200"/>
        <w:rPr>
          <w:rFonts w:hint="eastAsia" w:ascii="仿宋_GB2312" w:eastAsia="仿宋_GB2312"/>
          <w:sz w:val="30"/>
          <w:szCs w:val="30"/>
        </w:rPr>
      </w:pPr>
      <w:r>
        <w:rPr>
          <w:rFonts w:hint="eastAsia" w:ascii="仿宋_GB2312" w:eastAsia="仿宋_GB2312"/>
          <w:sz w:val="30"/>
          <w:szCs w:val="30"/>
        </w:rPr>
        <w:t>为了更好完成二级学院学生日常教育管理工作，学生工作处对《福州职业技术学院</w:t>
      </w:r>
      <w:r>
        <w:rPr>
          <w:rFonts w:hint="eastAsia" w:ascii="仿宋_GB2312" w:eastAsia="仿宋_GB2312"/>
          <w:sz w:val="30"/>
          <w:szCs w:val="30"/>
          <w:lang w:eastAsia="zh-CN"/>
        </w:rPr>
        <w:t>专项教学院部</w:t>
      </w:r>
      <w:r>
        <w:rPr>
          <w:rFonts w:hint="eastAsia" w:ascii="仿宋_GB2312" w:eastAsia="仿宋_GB2312"/>
          <w:sz w:val="30"/>
          <w:szCs w:val="30"/>
        </w:rPr>
        <w:t>学生日常教育管理工作绩效考核细则》，进行修订，现下发给你们，请认真遵照执行。</w:t>
      </w:r>
    </w:p>
    <w:p>
      <w:pPr>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r>
        <w:rPr>
          <w:rFonts w:hint="eastAsia" w:ascii="仿宋_GB2312" w:eastAsia="仿宋_GB2312"/>
          <w:sz w:val="30"/>
          <w:szCs w:val="30"/>
        </w:rPr>
        <w:t xml:space="preserve">                               学生工作处</w:t>
      </w:r>
    </w:p>
    <w:p>
      <w:pPr>
        <w:ind w:firstLine="600" w:firstLineChars="200"/>
        <w:rPr>
          <w:rFonts w:hint="eastAsia" w:ascii="仿宋_GB2312" w:eastAsia="仿宋_GB2312"/>
          <w:sz w:val="30"/>
          <w:szCs w:val="30"/>
        </w:rPr>
      </w:pPr>
      <w:r>
        <w:rPr>
          <w:rFonts w:hint="eastAsia" w:ascii="仿宋_GB2312" w:eastAsia="仿宋_GB2312"/>
          <w:sz w:val="30"/>
          <w:szCs w:val="30"/>
        </w:rPr>
        <w:t xml:space="preserve">                            202</w:t>
      </w:r>
      <w:r>
        <w:rPr>
          <w:rFonts w:hint="eastAsia" w:ascii="仿宋_GB2312" w:eastAsia="仿宋_GB2312"/>
          <w:sz w:val="30"/>
          <w:szCs w:val="30"/>
          <w:lang w:val="en-US" w:eastAsia="zh-CN"/>
        </w:rPr>
        <w:t>4</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10</w:t>
      </w:r>
      <w:r>
        <w:rPr>
          <w:rFonts w:hint="eastAsia" w:ascii="仿宋_GB2312" w:eastAsia="仿宋_GB2312"/>
          <w:sz w:val="30"/>
          <w:szCs w:val="30"/>
        </w:rPr>
        <w:t>日</w:t>
      </w:r>
    </w:p>
    <w:p>
      <w:pPr>
        <w:ind w:firstLine="720" w:firstLineChars="200"/>
        <w:jc w:val="center"/>
        <w:rPr>
          <w:rFonts w:hint="eastAsia" w:ascii="方正小标宋简体" w:eastAsia="方正小标宋简体"/>
          <w:color w:val="auto"/>
          <w:sz w:val="36"/>
          <w:szCs w:val="36"/>
          <w:highlight w:val="none"/>
        </w:rPr>
      </w:pPr>
    </w:p>
    <w:p>
      <w:pPr>
        <w:ind w:firstLine="720" w:firstLineChars="200"/>
        <w:jc w:val="center"/>
        <w:rPr>
          <w:rFonts w:hint="eastAsia" w:ascii="方正小标宋简体" w:eastAsia="方正小标宋简体"/>
          <w:color w:val="auto"/>
          <w:sz w:val="36"/>
          <w:szCs w:val="36"/>
          <w:highlight w:val="none"/>
        </w:rPr>
      </w:pPr>
    </w:p>
    <w:p>
      <w:pPr>
        <w:ind w:firstLine="720" w:firstLineChars="200"/>
        <w:jc w:val="center"/>
        <w:rPr>
          <w:rFonts w:hint="eastAsia" w:ascii="方正小标宋简体" w:eastAsia="方正小标宋简体"/>
          <w:color w:val="auto"/>
          <w:sz w:val="36"/>
          <w:szCs w:val="36"/>
          <w:highlight w:val="none"/>
        </w:rPr>
      </w:pPr>
    </w:p>
    <w:p>
      <w:pPr>
        <w:ind w:firstLine="720" w:firstLineChars="200"/>
        <w:jc w:val="center"/>
        <w:rPr>
          <w:rFonts w:hint="eastAsia" w:ascii="方正小标宋简体" w:eastAsia="方正小标宋简体"/>
          <w:color w:val="auto"/>
          <w:sz w:val="36"/>
          <w:szCs w:val="36"/>
          <w:highlight w:val="none"/>
        </w:rPr>
      </w:pPr>
    </w:p>
    <w:p>
      <w:pPr>
        <w:ind w:firstLine="720" w:firstLineChars="200"/>
        <w:jc w:val="center"/>
        <w:rPr>
          <w:rFonts w:hint="eastAsia" w:ascii="方正小标宋简体" w:eastAsia="方正小标宋简体"/>
          <w:color w:val="auto"/>
          <w:sz w:val="36"/>
          <w:szCs w:val="36"/>
          <w:highlight w:val="none"/>
        </w:rPr>
      </w:pPr>
    </w:p>
    <w:p>
      <w:pPr>
        <w:ind w:firstLine="720" w:firstLineChars="200"/>
        <w:jc w:val="center"/>
        <w:rPr>
          <w:rFonts w:hint="eastAsia" w:ascii="方正小标宋简体" w:eastAsia="方正小标宋简体"/>
          <w:color w:val="auto"/>
          <w:sz w:val="36"/>
          <w:szCs w:val="36"/>
          <w:highlight w:val="none"/>
        </w:rPr>
      </w:pPr>
    </w:p>
    <w:p>
      <w:pPr>
        <w:ind w:firstLine="720" w:firstLineChars="200"/>
        <w:jc w:val="center"/>
        <w:rPr>
          <w:rFonts w:hint="eastAsia" w:ascii="方正小标宋简体" w:eastAsia="方正小标宋简体"/>
          <w:color w:val="auto"/>
          <w:sz w:val="36"/>
          <w:szCs w:val="36"/>
          <w:highlight w:val="none"/>
        </w:rPr>
      </w:pPr>
    </w:p>
    <w:p>
      <w:pPr>
        <w:ind w:firstLine="720" w:firstLineChars="200"/>
        <w:jc w:val="center"/>
        <w:rPr>
          <w:rFonts w:hint="eastAsia" w:ascii="方正小标宋简体" w:eastAsia="方正小标宋简体"/>
          <w:color w:val="auto"/>
          <w:sz w:val="36"/>
          <w:szCs w:val="36"/>
          <w:highlight w:val="none"/>
          <w:lang w:eastAsia="zh-CN"/>
        </w:rPr>
      </w:pPr>
      <w:r>
        <w:rPr>
          <w:rFonts w:hint="eastAsia" w:ascii="方正小标宋简体" w:eastAsia="方正小标宋简体"/>
          <w:color w:val="auto"/>
          <w:sz w:val="36"/>
          <w:szCs w:val="36"/>
          <w:highlight w:val="none"/>
        </w:rPr>
        <w:t>福州职业技术学院</w:t>
      </w:r>
      <w:r>
        <w:rPr>
          <w:rFonts w:hint="eastAsia" w:ascii="方正小标宋简体" w:eastAsia="方正小标宋简体"/>
          <w:color w:val="auto"/>
          <w:sz w:val="36"/>
          <w:szCs w:val="36"/>
          <w:highlight w:val="none"/>
          <w:lang w:eastAsia="zh-CN"/>
        </w:rPr>
        <w:t>专项教学院部</w:t>
      </w:r>
    </w:p>
    <w:p>
      <w:pPr>
        <w:ind w:firstLine="720" w:firstLineChars="200"/>
        <w:jc w:val="center"/>
        <w:rPr>
          <w:rFonts w:hint="eastAsia" w:ascii="仿宋_GB2312" w:eastAsia="仿宋_GB2312"/>
          <w:color w:val="auto"/>
          <w:sz w:val="30"/>
          <w:szCs w:val="30"/>
          <w:highlight w:val="none"/>
        </w:rPr>
      </w:pPr>
      <w:r>
        <w:rPr>
          <w:rFonts w:hint="eastAsia" w:ascii="方正小标宋简体" w:eastAsia="方正小标宋简体"/>
          <w:color w:val="auto"/>
          <w:sz w:val="36"/>
          <w:szCs w:val="36"/>
          <w:highlight w:val="none"/>
        </w:rPr>
        <w:t>学生日常教育管理工作绩效考核细则</w:t>
      </w:r>
    </w:p>
    <w:tbl>
      <w:tblPr>
        <w:tblStyle w:val="4"/>
        <w:tblW w:w="8662" w:type="dxa"/>
        <w:tblInd w:w="93" w:type="dxa"/>
        <w:tblLayout w:type="autofit"/>
        <w:tblCellMar>
          <w:top w:w="0" w:type="dxa"/>
          <w:left w:w="108" w:type="dxa"/>
          <w:bottom w:w="0" w:type="dxa"/>
          <w:right w:w="108" w:type="dxa"/>
        </w:tblCellMar>
      </w:tblPr>
      <w:tblGrid>
        <w:gridCol w:w="705"/>
        <w:gridCol w:w="870"/>
        <w:gridCol w:w="1993"/>
        <w:gridCol w:w="3698"/>
        <w:gridCol w:w="1396"/>
      </w:tblGrid>
      <w:tr>
        <w:trPr>
          <w:trHeight w:val="450" w:hRule="atLeast"/>
        </w:trPr>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一级指标</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二级指标</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观察点</w:t>
            </w:r>
          </w:p>
        </w:tc>
        <w:tc>
          <w:tcPr>
            <w:tcW w:w="3698" w:type="dxa"/>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考核细则</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佐证材料</w:t>
            </w:r>
          </w:p>
        </w:tc>
      </w:tr>
      <w:tr>
        <w:tblPrEx>
          <w:tblCellMar>
            <w:top w:w="0" w:type="dxa"/>
            <w:left w:w="108" w:type="dxa"/>
            <w:bottom w:w="0" w:type="dxa"/>
            <w:right w:w="108" w:type="dxa"/>
          </w:tblCellMar>
        </w:tblPrEx>
        <w:trPr>
          <w:trHeight w:val="2000" w:hRule="atLeast"/>
        </w:trPr>
        <w:tc>
          <w:tcPr>
            <w:tcW w:w="705"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工作重视</w:t>
            </w:r>
            <w:r>
              <w:rPr>
                <w:rFonts w:hint="eastAsia" w:asciiTheme="minorEastAsia" w:hAnsiTheme="minorEastAsia" w:eastAsiaTheme="minorEastAsia" w:cstheme="minorEastAsia"/>
                <w:color w:val="auto"/>
                <w:kern w:val="0"/>
                <w:sz w:val="18"/>
                <w:szCs w:val="18"/>
                <w:highlight w:val="none"/>
                <w:lang w:val="en-US" w:eastAsia="zh-CN"/>
              </w:rPr>
              <w:t>15</w:t>
            </w:r>
            <w:r>
              <w:rPr>
                <w:rFonts w:hint="eastAsia" w:asciiTheme="minorEastAsia" w:hAnsiTheme="minorEastAsia" w:eastAsiaTheme="minorEastAsia" w:cstheme="minorEastAsia"/>
                <w:color w:val="auto"/>
                <w:kern w:val="0"/>
                <w:sz w:val="18"/>
                <w:szCs w:val="18"/>
                <w:highlight w:val="none"/>
              </w:rPr>
              <w:t>%</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贯彻学校学生工作布置情况</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eastAsiaTheme="minorEastAsia" w:cstheme="minorEastAsia"/>
                <w:color w:val="auto"/>
                <w:kern w:val="0"/>
                <w:sz w:val="18"/>
                <w:szCs w:val="18"/>
                <w:highlight w:val="none"/>
                <w:lang w:val="en-US" w:eastAsia="zh-CN"/>
              </w:rPr>
              <w:t>7</w:t>
            </w:r>
            <w:r>
              <w:rPr>
                <w:rFonts w:hint="eastAsia" w:asciiTheme="minorEastAsia" w:hAnsiTheme="minorEastAsia" w:eastAsiaTheme="minorEastAsia" w:cstheme="minorEastAsia"/>
                <w:color w:val="auto"/>
                <w:kern w:val="0"/>
                <w:sz w:val="18"/>
                <w:szCs w:val="18"/>
                <w:highlight w:val="none"/>
              </w:rPr>
              <w:t>分）</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对学校安排的学生工作能认真贯彻执行，在规定时间内能很好地完成任务，效果显著。</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1.</w:t>
            </w:r>
            <w:r>
              <w:rPr>
                <w:rFonts w:hint="eastAsia" w:asciiTheme="minorEastAsia" w:hAnsiTheme="minorEastAsia" w:eastAsiaTheme="minorEastAsia" w:cstheme="minorEastAsia"/>
                <w:color w:val="auto"/>
                <w:kern w:val="0"/>
                <w:sz w:val="18"/>
                <w:szCs w:val="18"/>
                <w:highlight w:val="none"/>
                <w:lang w:eastAsia="zh-CN"/>
              </w:rPr>
              <w:t>本项共</w:t>
            </w:r>
            <w:r>
              <w:rPr>
                <w:rFonts w:hint="eastAsia" w:asciiTheme="minorEastAsia" w:hAnsiTheme="minorEastAsia" w:eastAsiaTheme="minorEastAsia" w:cstheme="minorEastAsia"/>
                <w:color w:val="auto"/>
                <w:kern w:val="0"/>
                <w:sz w:val="18"/>
                <w:szCs w:val="18"/>
                <w:highlight w:val="none"/>
                <w:lang w:val="en-US" w:eastAsia="zh-CN"/>
              </w:rPr>
              <w:t>5</w:t>
            </w:r>
            <w:r>
              <w:rPr>
                <w:rFonts w:hint="eastAsia" w:asciiTheme="minorEastAsia" w:hAnsiTheme="minorEastAsia" w:eastAsiaTheme="minorEastAsia" w:cstheme="minorEastAsia"/>
                <w:color w:val="auto"/>
                <w:kern w:val="0"/>
                <w:sz w:val="18"/>
                <w:szCs w:val="18"/>
                <w:highlight w:val="none"/>
              </w:rPr>
              <w:t>分。学年按时、准确报送材料，完成工作任务</w:t>
            </w:r>
            <w:r>
              <w:rPr>
                <w:rFonts w:hint="eastAsia" w:asciiTheme="minorEastAsia" w:hAnsiTheme="minorEastAsia" w:eastAsiaTheme="minorEastAsia" w:cstheme="minorEastAsia"/>
                <w:color w:val="auto"/>
                <w:kern w:val="0"/>
                <w:sz w:val="18"/>
                <w:szCs w:val="18"/>
                <w:highlight w:val="none"/>
                <w:lang w:eastAsia="zh-CN"/>
              </w:rPr>
              <w:t>，得</w:t>
            </w:r>
            <w:r>
              <w:rPr>
                <w:rFonts w:hint="eastAsia" w:asciiTheme="minorEastAsia" w:hAnsiTheme="minorEastAsia" w:eastAsiaTheme="minorEastAsia" w:cstheme="minorEastAsia"/>
                <w:color w:val="auto"/>
                <w:kern w:val="0"/>
                <w:sz w:val="18"/>
                <w:szCs w:val="18"/>
                <w:highlight w:val="none"/>
                <w:lang w:val="en-US" w:eastAsia="zh-CN"/>
              </w:rPr>
              <w:t>5分。</w:t>
            </w:r>
            <w:r>
              <w:rPr>
                <w:rFonts w:hint="eastAsia" w:asciiTheme="minorEastAsia" w:hAnsiTheme="minorEastAsia" w:eastAsiaTheme="minorEastAsia" w:cstheme="minorEastAsia"/>
                <w:color w:val="auto"/>
                <w:kern w:val="0"/>
                <w:sz w:val="18"/>
                <w:szCs w:val="18"/>
                <w:highlight w:val="none"/>
              </w:rPr>
              <w:t>未按时完成任务、报送材料、材料有误影响学校工作的，视情况扣0.1-1分/次。</w:t>
            </w:r>
          </w:p>
          <w:p>
            <w:pPr>
              <w:widowControl/>
              <w:jc w:val="left"/>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lang w:eastAsia="zh-CN"/>
              </w:rPr>
              <w:t>本项共</w:t>
            </w:r>
            <w:r>
              <w:rPr>
                <w:rFonts w:hint="eastAsia" w:asciiTheme="minorEastAsia" w:hAnsiTheme="minorEastAsia" w:eastAsiaTheme="minorEastAsia" w:cstheme="minorEastAsia"/>
                <w:color w:val="auto"/>
                <w:kern w:val="0"/>
                <w:sz w:val="18"/>
                <w:szCs w:val="18"/>
                <w:highlight w:val="none"/>
                <w:lang w:val="en-US" w:eastAsia="zh-CN"/>
              </w:rPr>
              <w:t>2分。</w:t>
            </w:r>
            <w:r>
              <w:rPr>
                <w:rFonts w:hint="eastAsia" w:asciiTheme="minorEastAsia" w:hAnsiTheme="minorEastAsia" w:eastAsiaTheme="minorEastAsia" w:cstheme="minorEastAsia"/>
                <w:color w:val="auto"/>
                <w:kern w:val="0"/>
                <w:sz w:val="18"/>
                <w:szCs w:val="18"/>
                <w:highlight w:val="none"/>
              </w:rPr>
              <w:t>定期维护并更新学工系统、基本信息完善：带班情况、公寓入住情况、学生个人信息基本字段等信息及时录入。系统信息更新不及时、不完善</w:t>
            </w:r>
            <w:r>
              <w:rPr>
                <w:rFonts w:hint="eastAsia" w:asciiTheme="minorEastAsia" w:hAnsiTheme="minorEastAsia" w:eastAsiaTheme="minorEastAsia" w:cstheme="minorEastAsia"/>
                <w:color w:val="auto"/>
                <w:kern w:val="0"/>
                <w:sz w:val="18"/>
                <w:szCs w:val="18"/>
                <w:highlight w:val="none"/>
                <w:lang w:eastAsia="zh-CN"/>
              </w:rPr>
              <w:t>视情况</w:t>
            </w:r>
            <w:r>
              <w:rPr>
                <w:rFonts w:hint="eastAsia" w:asciiTheme="minorEastAsia" w:hAnsiTheme="minorEastAsia" w:eastAsiaTheme="minorEastAsia" w:cstheme="minorEastAsia"/>
                <w:color w:val="auto"/>
                <w:kern w:val="0"/>
                <w:sz w:val="18"/>
                <w:szCs w:val="18"/>
                <w:highlight w:val="none"/>
              </w:rPr>
              <w:t>扣</w:t>
            </w:r>
            <w:r>
              <w:rPr>
                <w:rFonts w:hint="eastAsia" w:asciiTheme="minorEastAsia" w:hAnsiTheme="minorEastAsia" w:eastAsiaTheme="minorEastAsia" w:cstheme="minorEastAsia"/>
                <w:color w:val="auto"/>
                <w:kern w:val="0"/>
                <w:sz w:val="18"/>
                <w:szCs w:val="18"/>
                <w:highlight w:val="none"/>
                <w:lang w:val="en-US" w:eastAsia="zh-CN"/>
              </w:rPr>
              <w:t>0.5-2</w:t>
            </w:r>
            <w:r>
              <w:rPr>
                <w:rFonts w:hint="eastAsia" w:asciiTheme="minorEastAsia" w:hAnsiTheme="minorEastAsia" w:eastAsiaTheme="minorEastAsia" w:cstheme="minorEastAsia"/>
                <w:color w:val="auto"/>
                <w:kern w:val="0"/>
                <w:sz w:val="18"/>
                <w:szCs w:val="18"/>
                <w:highlight w:val="none"/>
              </w:rPr>
              <w:t>分。</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学工处日常考核记录（学工处提供）</w:t>
            </w:r>
          </w:p>
        </w:tc>
      </w:tr>
      <w:tr>
        <w:tblPrEx>
          <w:tblCellMar>
            <w:top w:w="0" w:type="dxa"/>
            <w:left w:w="108" w:type="dxa"/>
            <w:bottom w:w="0" w:type="dxa"/>
            <w:right w:w="108" w:type="dxa"/>
          </w:tblCellMar>
        </w:tblPrEx>
        <w:trPr>
          <w:trHeight w:val="2925" w:hRule="atLeast"/>
        </w:trPr>
        <w:tc>
          <w:tcPr>
            <w:tcW w:w="705" w:type="dxa"/>
            <w:vMerge w:val="continue"/>
            <w:tcBorders>
              <w:left w:val="single" w:color="000000"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870"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工作研究</w:t>
            </w:r>
            <w:r>
              <w:rPr>
                <w:rFonts w:hint="eastAsia" w:asciiTheme="minorEastAsia" w:hAnsiTheme="minorEastAsia" w:eastAsiaTheme="minorEastAsia" w:cstheme="minorEastAsia"/>
                <w:color w:val="auto"/>
                <w:kern w:val="0"/>
                <w:sz w:val="18"/>
                <w:szCs w:val="18"/>
                <w:highlight w:val="none"/>
                <w:lang w:eastAsia="zh-CN"/>
              </w:rPr>
              <w:t>情况（</w:t>
            </w:r>
            <w:r>
              <w:rPr>
                <w:rFonts w:hint="eastAsia" w:asciiTheme="minorEastAsia" w:hAnsiTheme="minorEastAsia" w:eastAsiaTheme="minorEastAsia" w:cstheme="minorEastAsia"/>
                <w:color w:val="auto"/>
                <w:kern w:val="0"/>
                <w:sz w:val="18"/>
                <w:szCs w:val="18"/>
                <w:highlight w:val="none"/>
                <w:lang w:val="en-US" w:eastAsia="zh-CN"/>
              </w:rPr>
              <w:t>3</w:t>
            </w:r>
            <w:r>
              <w:rPr>
                <w:rFonts w:hint="eastAsia" w:asciiTheme="minorEastAsia" w:hAnsiTheme="minorEastAsia" w:eastAsiaTheme="minorEastAsia" w:cstheme="minorEastAsia"/>
                <w:color w:val="auto"/>
                <w:kern w:val="0"/>
                <w:sz w:val="18"/>
                <w:szCs w:val="18"/>
                <w:highlight w:val="none"/>
              </w:rPr>
              <w:t>分）</w:t>
            </w:r>
          </w:p>
        </w:tc>
        <w:tc>
          <w:tcPr>
            <w:tcW w:w="199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公开发表论文、承担课题情况</w:t>
            </w:r>
          </w:p>
        </w:tc>
        <w:tc>
          <w:tcPr>
            <w:tcW w:w="3698"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总分</w:t>
            </w:r>
            <w:r>
              <w:rPr>
                <w:rFonts w:hint="eastAsia" w:asciiTheme="minorEastAsia" w:hAnsiTheme="minorEastAsia" w:eastAsiaTheme="minorEastAsia" w:cstheme="minorEastAsia"/>
                <w:color w:val="auto"/>
                <w:kern w:val="0"/>
                <w:sz w:val="18"/>
                <w:szCs w:val="18"/>
                <w:highlight w:val="none"/>
                <w:lang w:val="en-US" w:eastAsia="zh-CN"/>
              </w:rPr>
              <w:t>3</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1.</w:t>
            </w:r>
            <w:r>
              <w:rPr>
                <w:rFonts w:hint="eastAsia" w:asciiTheme="minorEastAsia" w:hAnsiTheme="minorEastAsia" w:eastAsiaTheme="minorEastAsia" w:cstheme="minorEastAsia"/>
                <w:color w:val="auto"/>
                <w:kern w:val="0"/>
                <w:sz w:val="18"/>
                <w:szCs w:val="18"/>
                <w:highlight w:val="none"/>
                <w:lang w:val="en-US" w:eastAsia="zh-CN"/>
              </w:rPr>
              <w:t>.</w:t>
            </w:r>
            <w:r>
              <w:rPr>
                <w:rFonts w:hint="eastAsia" w:asciiTheme="minorEastAsia" w:hAnsiTheme="minorEastAsia" w:eastAsiaTheme="minorEastAsia" w:cstheme="minorEastAsia"/>
                <w:color w:val="auto"/>
                <w:kern w:val="0"/>
                <w:sz w:val="18"/>
                <w:szCs w:val="18"/>
                <w:highlight w:val="none"/>
                <w:lang w:eastAsia="zh-CN"/>
              </w:rPr>
              <w:t>本项共</w:t>
            </w:r>
            <w:r>
              <w:rPr>
                <w:rFonts w:hint="eastAsia" w:asciiTheme="minorEastAsia" w:hAnsiTheme="minorEastAsia" w:eastAsiaTheme="minorEastAsia" w:cstheme="minorEastAsia"/>
                <w:color w:val="auto"/>
                <w:kern w:val="0"/>
                <w:sz w:val="18"/>
                <w:szCs w:val="18"/>
                <w:highlight w:val="none"/>
                <w:lang w:val="en-US" w:eastAsia="zh-CN"/>
              </w:rPr>
              <w:t>1分。</w:t>
            </w:r>
            <w:r>
              <w:rPr>
                <w:rFonts w:hint="eastAsia" w:asciiTheme="minorEastAsia" w:hAnsiTheme="minorEastAsia" w:eastAsiaTheme="minorEastAsia" w:cstheme="minorEastAsia"/>
                <w:color w:val="auto"/>
                <w:kern w:val="0"/>
                <w:sz w:val="18"/>
                <w:szCs w:val="18"/>
                <w:highlight w:val="none"/>
              </w:rPr>
              <w:t>公开发表学生教育管理工作相关研究论文</w:t>
            </w:r>
            <w:r>
              <w:rPr>
                <w:rFonts w:hint="eastAsia" w:asciiTheme="minorEastAsia" w:hAnsiTheme="minorEastAsia" w:eastAsia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rPr>
              <w:t>根据《关于印发《福州职业技术学院科研奖励办法》的通知》（榕职院综〔2018〕78号）文件精神，发表在A类，</w:t>
            </w:r>
            <w:r>
              <w:rPr>
                <w:rFonts w:hint="eastAsia" w:asciiTheme="minorEastAsia" w:hAnsiTheme="minorEastAsia" w:eastAsiaTheme="minorEastAsia" w:cstheme="minorEastAsia"/>
                <w:color w:val="auto"/>
                <w:kern w:val="0"/>
                <w:sz w:val="18"/>
                <w:szCs w:val="18"/>
                <w:highlight w:val="none"/>
                <w:lang w:val="en-US" w:eastAsia="zh-CN"/>
              </w:rPr>
              <w:t>1</w:t>
            </w:r>
            <w:r>
              <w:rPr>
                <w:rFonts w:hint="eastAsia" w:asciiTheme="minorEastAsia" w:hAnsiTheme="minorEastAsia" w:eastAsiaTheme="minorEastAsia" w:cstheme="minorEastAsia"/>
                <w:color w:val="auto"/>
                <w:kern w:val="0"/>
                <w:sz w:val="18"/>
                <w:szCs w:val="18"/>
                <w:highlight w:val="none"/>
              </w:rPr>
              <w:t>分，B类，0.</w:t>
            </w:r>
            <w:r>
              <w:rPr>
                <w:rFonts w:hint="eastAsia" w:asciiTheme="minorEastAsia" w:hAnsiTheme="minorEastAsia" w:eastAsiaTheme="minorEastAsia" w:cstheme="minorEastAsia"/>
                <w:color w:val="auto"/>
                <w:kern w:val="0"/>
                <w:sz w:val="18"/>
                <w:szCs w:val="18"/>
                <w:highlight w:val="none"/>
                <w:lang w:val="en-US" w:eastAsia="zh-CN"/>
              </w:rPr>
              <w:t>8</w:t>
            </w:r>
            <w:r>
              <w:rPr>
                <w:rFonts w:hint="eastAsia" w:asciiTheme="minorEastAsia" w:hAnsiTheme="minorEastAsia" w:eastAsiaTheme="minorEastAsia" w:cstheme="minorEastAsia"/>
                <w:color w:val="auto"/>
                <w:kern w:val="0"/>
                <w:sz w:val="18"/>
                <w:szCs w:val="18"/>
                <w:highlight w:val="none"/>
              </w:rPr>
              <w:t>分，C类0.</w:t>
            </w:r>
            <w:r>
              <w:rPr>
                <w:rFonts w:hint="eastAsia" w:asciiTheme="minorEastAsia" w:hAnsiTheme="minorEastAsia" w:eastAsiaTheme="minorEastAsia" w:cstheme="minorEastAsia"/>
                <w:color w:val="auto"/>
                <w:kern w:val="0"/>
                <w:sz w:val="18"/>
                <w:szCs w:val="18"/>
                <w:highlight w:val="none"/>
                <w:lang w:val="en-US" w:eastAsia="zh-CN"/>
              </w:rPr>
              <w:t>5</w:t>
            </w:r>
            <w:r>
              <w:rPr>
                <w:rFonts w:hint="eastAsia" w:asciiTheme="minorEastAsia" w:hAnsiTheme="minorEastAsia" w:eastAsiaTheme="minorEastAsia" w:cstheme="minorEastAsia"/>
                <w:color w:val="auto"/>
                <w:kern w:val="0"/>
                <w:sz w:val="18"/>
                <w:szCs w:val="18"/>
                <w:highlight w:val="none"/>
              </w:rPr>
              <w:t>分，D类，0.</w:t>
            </w:r>
            <w:r>
              <w:rPr>
                <w:rFonts w:hint="eastAsia" w:asciiTheme="minorEastAsia" w:hAnsiTheme="minorEastAsia" w:eastAsiaTheme="minorEastAsia" w:cstheme="minorEastAsia"/>
                <w:color w:val="auto"/>
                <w:kern w:val="0"/>
                <w:sz w:val="18"/>
                <w:szCs w:val="18"/>
                <w:highlight w:val="none"/>
                <w:lang w:val="en-US" w:eastAsia="zh-CN"/>
              </w:rPr>
              <w:t>3</w:t>
            </w:r>
            <w:r>
              <w:rPr>
                <w:rFonts w:hint="eastAsia" w:asciiTheme="minorEastAsia" w:hAnsiTheme="minorEastAsia" w:eastAsiaTheme="minorEastAsia" w:cstheme="minorEastAsia"/>
                <w:color w:val="auto"/>
                <w:kern w:val="0"/>
                <w:sz w:val="18"/>
                <w:szCs w:val="18"/>
                <w:highlight w:val="none"/>
              </w:rPr>
              <w:t>分，E类，0.</w:t>
            </w: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w:t>
            </w:r>
            <w:r>
              <w:rPr>
                <w:rFonts w:hint="eastAsia" w:asciiTheme="minorEastAsia" w:hAnsiTheme="minorEastAsia" w:eastAsiaTheme="minorEastAsia" w:cstheme="minorEastAsia"/>
                <w:color w:val="auto"/>
                <w:kern w:val="0"/>
                <w:sz w:val="18"/>
                <w:szCs w:val="18"/>
                <w:highlight w:val="none"/>
                <w:lang w:val="en-US" w:eastAsia="zh-CN"/>
              </w:rPr>
              <w:t>.</w:t>
            </w:r>
            <w:r>
              <w:rPr>
                <w:rFonts w:hint="eastAsia" w:asciiTheme="minorEastAsia" w:hAnsiTheme="minorEastAsia" w:eastAsiaTheme="minorEastAsia" w:cstheme="minorEastAsia"/>
                <w:color w:val="auto"/>
                <w:kern w:val="0"/>
                <w:sz w:val="18"/>
                <w:szCs w:val="18"/>
                <w:highlight w:val="none"/>
                <w:lang w:eastAsia="zh-CN"/>
              </w:rPr>
              <w:t>本项共</w:t>
            </w:r>
            <w:r>
              <w:rPr>
                <w:rFonts w:hint="eastAsia" w:asciiTheme="minorEastAsia" w:hAnsiTheme="minorEastAsia" w:eastAsiaTheme="minorEastAsia" w:cstheme="minorEastAsia"/>
                <w:color w:val="auto"/>
                <w:kern w:val="0"/>
                <w:sz w:val="18"/>
                <w:szCs w:val="18"/>
                <w:highlight w:val="none"/>
                <w:lang w:val="en-US" w:eastAsia="zh-CN"/>
              </w:rPr>
              <w:t>2分。</w:t>
            </w:r>
            <w:r>
              <w:rPr>
                <w:rFonts w:hint="eastAsia" w:asciiTheme="minorEastAsia" w:hAnsiTheme="minorEastAsia" w:eastAsiaTheme="minorEastAsia" w:cstheme="minorEastAsia"/>
                <w:color w:val="auto"/>
                <w:kern w:val="0"/>
                <w:sz w:val="18"/>
                <w:szCs w:val="18"/>
                <w:highlight w:val="none"/>
              </w:rPr>
              <w:t>承担学生教育管理工作、辅导员队伍建设等相关课题并结题，</w:t>
            </w:r>
            <w:r>
              <w:rPr>
                <w:rFonts w:hint="eastAsia" w:asciiTheme="minorEastAsia" w:hAnsiTheme="minorEastAsia" w:eastAsiaTheme="minorEastAsia" w:cstheme="minorEastAsia"/>
                <w:color w:val="auto"/>
                <w:kern w:val="0"/>
                <w:sz w:val="18"/>
                <w:szCs w:val="18"/>
                <w:highlight w:val="none"/>
                <w:lang w:eastAsia="zh-CN"/>
              </w:rPr>
              <w:t>共</w:t>
            </w: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rPr>
              <w:t>国家级每项加</w:t>
            </w: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rPr>
              <w:t>分，省级每项加</w:t>
            </w:r>
            <w:r>
              <w:rPr>
                <w:rFonts w:hint="eastAsia" w:asciiTheme="minorEastAsia" w:hAnsiTheme="minorEastAsia" w:eastAsiaTheme="minorEastAsia" w:cstheme="minorEastAsia"/>
                <w:color w:val="auto"/>
                <w:kern w:val="0"/>
                <w:sz w:val="18"/>
                <w:szCs w:val="18"/>
                <w:highlight w:val="none"/>
                <w:lang w:val="en-US" w:eastAsia="zh-CN"/>
              </w:rPr>
              <w:t>1.5</w:t>
            </w:r>
            <w:r>
              <w:rPr>
                <w:rFonts w:hint="eastAsia" w:asciiTheme="minorEastAsia" w:hAnsiTheme="minorEastAsia" w:eastAsiaTheme="minorEastAsia" w:cstheme="minorEastAsia"/>
                <w:color w:val="auto"/>
                <w:kern w:val="0"/>
                <w:sz w:val="18"/>
                <w:szCs w:val="18"/>
                <w:highlight w:val="none"/>
              </w:rPr>
              <w:t>分，市级每项加</w:t>
            </w:r>
            <w:r>
              <w:rPr>
                <w:rFonts w:hint="eastAsia" w:asciiTheme="minorEastAsia" w:hAnsiTheme="minorEastAsia" w:eastAsiaTheme="minorEastAsia" w:cstheme="minorEastAsia"/>
                <w:color w:val="auto"/>
                <w:kern w:val="0"/>
                <w:sz w:val="18"/>
                <w:szCs w:val="18"/>
                <w:highlight w:val="none"/>
                <w:lang w:val="en-US" w:eastAsia="zh-CN"/>
              </w:rPr>
              <w:t>1</w:t>
            </w:r>
            <w:r>
              <w:rPr>
                <w:rFonts w:hint="eastAsia" w:asciiTheme="minorEastAsia" w:hAnsiTheme="minorEastAsia" w:eastAsiaTheme="minorEastAsia" w:cstheme="minorEastAsia"/>
                <w:color w:val="auto"/>
                <w:kern w:val="0"/>
                <w:sz w:val="18"/>
                <w:szCs w:val="18"/>
                <w:highlight w:val="none"/>
              </w:rPr>
              <w:t>，校级每项加0.</w:t>
            </w:r>
            <w:r>
              <w:rPr>
                <w:rFonts w:hint="eastAsia" w:asciiTheme="minorEastAsia" w:hAnsiTheme="minorEastAsia" w:eastAsiaTheme="minorEastAsia" w:cstheme="minorEastAsia"/>
                <w:color w:val="auto"/>
                <w:kern w:val="0"/>
                <w:sz w:val="18"/>
                <w:szCs w:val="18"/>
                <w:highlight w:val="none"/>
                <w:lang w:val="en-US" w:eastAsia="zh-CN"/>
              </w:rPr>
              <w:t>5</w:t>
            </w:r>
            <w:r>
              <w:rPr>
                <w:rFonts w:hint="eastAsia" w:asciiTheme="minorEastAsia" w:hAnsiTheme="minorEastAsia" w:eastAsiaTheme="minorEastAsia" w:cstheme="minorEastAsia"/>
                <w:color w:val="auto"/>
                <w:kern w:val="0"/>
                <w:sz w:val="18"/>
                <w:szCs w:val="18"/>
                <w:highlight w:val="none"/>
              </w:rPr>
              <w:t>分。</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1.论文</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2.课题（已结项）</w:t>
            </w:r>
          </w:p>
        </w:tc>
      </w:tr>
      <w:tr>
        <w:tblPrEx>
          <w:tblCellMar>
            <w:top w:w="0" w:type="dxa"/>
            <w:left w:w="108" w:type="dxa"/>
            <w:bottom w:w="0" w:type="dxa"/>
            <w:right w:w="108" w:type="dxa"/>
          </w:tblCellMar>
        </w:tblPrEx>
        <w:trPr>
          <w:trHeight w:val="2925" w:hRule="atLeast"/>
        </w:trPr>
        <w:tc>
          <w:tcPr>
            <w:tcW w:w="705" w:type="dxa"/>
            <w:vMerge w:val="continue"/>
            <w:tcBorders>
              <w:left w:val="single" w:color="000000" w:sz="4" w:space="0"/>
              <w:bottom w:val="single" w:color="auto"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870"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工作创新情况</w:t>
            </w:r>
            <w:r>
              <w:rPr>
                <w:rFonts w:hint="eastAsia" w:asciiTheme="minorEastAsia" w:hAnsiTheme="minorEastAsia" w:eastAsiaTheme="minorEastAsia" w:cstheme="minorEastAsia"/>
                <w:color w:val="auto"/>
                <w:kern w:val="0"/>
                <w:sz w:val="18"/>
                <w:szCs w:val="18"/>
                <w:highlight w:val="none"/>
                <w:lang w:val="en-US" w:eastAsia="zh-CN"/>
              </w:rPr>
              <w:t>（5分）</w:t>
            </w:r>
          </w:p>
        </w:tc>
        <w:tc>
          <w:tcPr>
            <w:tcW w:w="199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工作创新</w:t>
            </w:r>
          </w:p>
        </w:tc>
        <w:tc>
          <w:tcPr>
            <w:tcW w:w="3698" w:type="dxa"/>
            <w:tcBorders>
              <w:top w:val="single" w:color="000000" w:sz="4" w:space="0"/>
              <w:left w:val="single" w:color="000000" w:sz="4" w:space="0"/>
              <w:bottom w:val="single" w:color="auto" w:sz="4" w:space="0"/>
              <w:right w:val="single" w:color="000000" w:sz="4" w:space="0"/>
            </w:tcBorders>
            <w:shd w:val="clear" w:color="auto" w:fill="FFFFFF"/>
            <w:noWrap w:val="0"/>
            <w:vAlign w:val="top"/>
          </w:tcPr>
          <w:p>
            <w:pPr>
              <w:widowControl/>
              <w:jc w:val="left"/>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rPr>
              <w:t>总分</w:t>
            </w:r>
            <w:r>
              <w:rPr>
                <w:rFonts w:hint="eastAsia" w:asciiTheme="minorEastAsia" w:hAnsiTheme="minorEastAsia" w:eastAsiaTheme="minorEastAsia" w:cstheme="minorEastAsia"/>
                <w:color w:val="auto"/>
                <w:kern w:val="0"/>
                <w:sz w:val="18"/>
                <w:szCs w:val="18"/>
                <w:highlight w:val="none"/>
                <w:lang w:val="en-US" w:eastAsia="zh-CN"/>
              </w:rPr>
              <w:t>5</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lang w:val="en-US" w:eastAsia="zh-CN"/>
              </w:rPr>
              <w:t>1.</w:t>
            </w:r>
            <w:r>
              <w:rPr>
                <w:rFonts w:hint="eastAsia" w:asciiTheme="minorEastAsia" w:hAnsiTheme="minorEastAsia" w:eastAsiaTheme="minorEastAsia" w:cstheme="minorEastAsia"/>
                <w:color w:val="auto"/>
                <w:kern w:val="0"/>
                <w:sz w:val="18"/>
                <w:szCs w:val="18"/>
                <w:highlight w:val="none"/>
                <w:lang w:eastAsia="zh-CN"/>
              </w:rPr>
              <w:t>本项共</w:t>
            </w:r>
            <w:r>
              <w:rPr>
                <w:rFonts w:hint="eastAsia" w:asciiTheme="minorEastAsia" w:hAnsiTheme="minorEastAsia" w:eastAsiaTheme="minorEastAsia" w:cstheme="minorEastAsia"/>
                <w:color w:val="auto"/>
                <w:kern w:val="0"/>
                <w:sz w:val="18"/>
                <w:szCs w:val="18"/>
                <w:highlight w:val="none"/>
                <w:lang w:val="en-US" w:eastAsia="zh-CN"/>
              </w:rPr>
              <w:t>3</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lang w:eastAsia="zh-CN"/>
              </w:rPr>
              <w:t>，学生教育管理工作获奖，</w:t>
            </w:r>
            <w:r>
              <w:rPr>
                <w:rFonts w:hint="eastAsia" w:asciiTheme="minorEastAsia" w:hAnsiTheme="minorEastAsia" w:eastAsiaTheme="minorEastAsia" w:cstheme="minorEastAsia"/>
                <w:color w:val="auto"/>
                <w:kern w:val="0"/>
                <w:sz w:val="18"/>
                <w:szCs w:val="18"/>
                <w:highlight w:val="none"/>
              </w:rPr>
              <w:t>国家级一、二、三等奖、优秀奖的分别获得2、1.5、1、0.8分；省级分别获1.5、1、0.6、0.3分；市级分别获1、0.6、0.3、0.1分；校级分别获0.6、0.3、0.1分。</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lang w:eastAsia="zh-CN"/>
              </w:rPr>
              <w:t>本项共</w:t>
            </w: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rPr>
              <w:t>学生日常教育管理工作被上级相关部门简报、媒体宣传报道的，国家级2分，省级1.</w:t>
            </w:r>
            <w:r>
              <w:rPr>
                <w:rFonts w:hint="eastAsia" w:asciiTheme="minorEastAsia" w:hAnsiTheme="minorEastAsia" w:eastAsiaTheme="minorEastAsia" w:cstheme="minorEastAsia"/>
                <w:color w:val="auto"/>
                <w:kern w:val="0"/>
                <w:sz w:val="18"/>
                <w:szCs w:val="18"/>
                <w:highlight w:val="none"/>
                <w:lang w:val="en-US" w:eastAsia="zh-CN"/>
              </w:rPr>
              <w:t>5</w:t>
            </w:r>
            <w:r>
              <w:rPr>
                <w:rFonts w:hint="eastAsia" w:asciiTheme="minorEastAsia" w:hAnsiTheme="minorEastAsia" w:eastAsiaTheme="minorEastAsia" w:cstheme="minorEastAsia"/>
                <w:color w:val="auto"/>
                <w:kern w:val="0"/>
                <w:sz w:val="18"/>
                <w:szCs w:val="18"/>
                <w:highlight w:val="none"/>
              </w:rPr>
              <w:t>分，市级1分。</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 xml:space="preserve">  未列入上述项目的奖励或项目最终加分由学生日常教育管理工作考核领导小组审定。</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 xml:space="preserve">备注：同一项目仅按最高级别加分。 </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jc w:val="center"/>
              <w:rPr>
                <w:rFonts w:hint="eastAsia" w:asciiTheme="minorEastAsia" w:hAnsiTheme="minorEastAsia" w:eastAsiaTheme="minorEastAsia" w:cstheme="minorEastAsia"/>
                <w:color w:val="auto"/>
                <w:kern w:val="0"/>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rPr>
              <w:t>1.获奖证书；</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2.媒体宣传报道情况</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3.工作案例</w:t>
            </w:r>
          </w:p>
        </w:tc>
      </w:tr>
      <w:tr>
        <w:tblPrEx>
          <w:tblCellMar>
            <w:top w:w="0" w:type="dxa"/>
            <w:left w:w="108" w:type="dxa"/>
            <w:bottom w:w="0" w:type="dxa"/>
            <w:right w:w="108" w:type="dxa"/>
          </w:tblCellMar>
        </w:tblPrEx>
        <w:trPr>
          <w:trHeight w:val="3150" w:hRule="atLeast"/>
        </w:trPr>
        <w:tc>
          <w:tcPr>
            <w:tcW w:w="705" w:type="dxa"/>
            <w:vMerge w:val="restart"/>
            <w:tcBorders>
              <w:top w:val="single" w:color="auto" w:sz="4" w:space="0"/>
              <w:left w:val="single" w:color="auto" w:sz="4" w:space="0"/>
              <w:bottom w:val="single" w:color="000000"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6"/>
                <w:szCs w:val="16"/>
                <w:highlight w:val="none"/>
                <w:lang w:val="en-US" w:eastAsia="zh-CN"/>
              </w:rPr>
            </w:pPr>
            <w:r>
              <w:rPr>
                <w:rFonts w:hint="eastAsia" w:asciiTheme="minorEastAsia" w:hAnsiTheme="minorEastAsia" w:eastAsiaTheme="minorEastAsia" w:cstheme="minorEastAsia"/>
                <w:color w:val="auto"/>
                <w:kern w:val="0"/>
                <w:sz w:val="16"/>
                <w:szCs w:val="16"/>
                <w:highlight w:val="none"/>
              </w:rPr>
              <w:t>学生思想政治教育、管理</w:t>
            </w:r>
            <w:r>
              <w:rPr>
                <w:rFonts w:hint="eastAsia" w:asciiTheme="minorEastAsia" w:hAnsiTheme="minorEastAsia" w:eastAsiaTheme="minorEastAsia" w:cstheme="minorEastAsia"/>
                <w:color w:val="auto"/>
                <w:kern w:val="0"/>
                <w:sz w:val="16"/>
                <w:szCs w:val="16"/>
                <w:highlight w:val="none"/>
                <w:lang w:val="en-US" w:eastAsia="zh-CN"/>
              </w:rPr>
              <w:t>65%</w:t>
            </w:r>
          </w:p>
        </w:tc>
        <w:tc>
          <w:tcPr>
            <w:tcW w:w="870" w:type="dxa"/>
            <w:vMerge w:val="restar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思政主题教育活动</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eastAsiaTheme="minorEastAsia" w:cstheme="minorEastAsia"/>
                <w:color w:val="auto"/>
                <w:kern w:val="0"/>
                <w:sz w:val="18"/>
                <w:szCs w:val="18"/>
                <w:highlight w:val="none"/>
                <w:lang w:val="en-US" w:eastAsia="zh-CN"/>
              </w:rPr>
              <w:t>28</w:t>
            </w:r>
            <w:r>
              <w:rPr>
                <w:rFonts w:hint="eastAsia" w:asciiTheme="minorEastAsia" w:hAnsiTheme="minorEastAsia" w:eastAsiaTheme="minorEastAsia" w:cstheme="minorEastAsia"/>
                <w:color w:val="auto"/>
                <w:kern w:val="0"/>
                <w:sz w:val="18"/>
                <w:szCs w:val="18"/>
                <w:highlight w:val="none"/>
              </w:rPr>
              <w:t>分）</w:t>
            </w:r>
          </w:p>
        </w:tc>
        <w:tc>
          <w:tcPr>
            <w:tcW w:w="1993"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u w:val="none"/>
              </w:rPr>
            </w:pPr>
            <w:r>
              <w:rPr>
                <w:rFonts w:hint="eastAsia" w:asciiTheme="minorEastAsia" w:hAnsiTheme="minorEastAsia" w:eastAsiaTheme="minorEastAsia" w:cstheme="minorEastAsia"/>
                <w:color w:val="auto"/>
                <w:kern w:val="0"/>
                <w:sz w:val="18"/>
                <w:szCs w:val="18"/>
                <w:highlight w:val="none"/>
              </w:rPr>
              <w:t>对国际学生开展中国法律法规，校纪校规，国情校情，中华优秀传统文化和风俗习惯等方面内容的教育，帮助其尽快熟悉和适应学习、生活环境</w:t>
            </w:r>
            <w:r>
              <w:rPr>
                <w:rFonts w:hint="eastAsia" w:asciiTheme="minorEastAsia" w:hAnsiTheme="minorEastAsia" w:eastAsia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rPr>
              <w:t>引导</w:t>
            </w:r>
            <w:r>
              <w:rPr>
                <w:rFonts w:hint="eastAsia" w:asciiTheme="minorEastAsia" w:hAnsiTheme="minorEastAsia" w:eastAsiaTheme="minorEastAsia" w:cstheme="minorEastAsia"/>
                <w:color w:val="auto"/>
                <w:kern w:val="0"/>
                <w:sz w:val="18"/>
                <w:szCs w:val="18"/>
                <w:highlight w:val="none"/>
                <w:lang w:val="en-US" w:eastAsia="zh-CN"/>
              </w:rPr>
              <w:t>国际学生</w:t>
            </w:r>
            <w:r>
              <w:rPr>
                <w:rFonts w:hint="eastAsia" w:asciiTheme="minorEastAsia" w:hAnsiTheme="minorEastAsia" w:eastAsiaTheme="minorEastAsia" w:cstheme="minorEastAsia"/>
                <w:color w:val="auto"/>
                <w:kern w:val="0"/>
                <w:sz w:val="18"/>
                <w:szCs w:val="18"/>
                <w:highlight w:val="none"/>
              </w:rPr>
              <w:t>争做促进中外交流、增进</w:t>
            </w:r>
            <w:r>
              <w:rPr>
                <w:rFonts w:hint="eastAsia" w:asciiTheme="minorEastAsia" w:hAnsiTheme="minorEastAsia" w:eastAsiaTheme="minorEastAsia" w:cstheme="minorEastAsia"/>
                <w:i w:val="0"/>
                <w:iCs w:val="0"/>
                <w:caps w:val="0"/>
                <w:color w:val="auto"/>
                <w:spacing w:val="0"/>
                <w:sz w:val="18"/>
                <w:szCs w:val="18"/>
                <w:u w:val="none"/>
                <w:shd w:val="clear" w:fill="FFFFFF"/>
              </w:rPr>
              <w:t>中外友谊的纽带和使者</w:t>
            </w:r>
            <w:r>
              <w:rPr>
                <w:rFonts w:hint="eastAsia" w:asciiTheme="minorEastAsia" w:hAnsiTheme="minorEastAsia" w:eastAsiaTheme="minorEastAsia" w:cstheme="minorEastAsia"/>
                <w:i w:val="0"/>
                <w:iCs w:val="0"/>
                <w:caps w:val="0"/>
                <w:color w:val="auto"/>
                <w:spacing w:val="0"/>
                <w:sz w:val="18"/>
                <w:szCs w:val="18"/>
                <w:u w:val="none"/>
                <w:shd w:val="clear" w:fill="FFFFFF"/>
                <w:lang w:eastAsia="zh-CN"/>
              </w:rPr>
              <w:t>。</w:t>
            </w:r>
          </w:p>
        </w:tc>
        <w:tc>
          <w:tcPr>
            <w:tcW w:w="3698" w:type="dxa"/>
            <w:tcBorders>
              <w:top w:val="single" w:color="auto" w:sz="4" w:space="0"/>
              <w:left w:val="single" w:color="000000" w:sz="4" w:space="0"/>
              <w:bottom w:val="single" w:color="000000" w:sz="4" w:space="0"/>
              <w:right w:val="single" w:color="auto"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u w:val="none"/>
                <w:lang w:val="en-US" w:eastAsia="zh-CN"/>
              </w:rPr>
            </w:pPr>
            <w:r>
              <w:rPr>
                <w:rFonts w:hint="eastAsia" w:asciiTheme="minorEastAsia" w:hAnsiTheme="minorEastAsia" w:eastAsiaTheme="minorEastAsia" w:cstheme="minorEastAsia"/>
                <w:color w:val="auto"/>
                <w:kern w:val="0"/>
                <w:sz w:val="18"/>
                <w:szCs w:val="18"/>
                <w:highlight w:val="none"/>
                <w:u w:val="none"/>
              </w:rPr>
              <w:t>总分</w:t>
            </w:r>
            <w:r>
              <w:rPr>
                <w:rFonts w:hint="eastAsia" w:asciiTheme="minorEastAsia" w:hAnsiTheme="minorEastAsia" w:eastAsiaTheme="minorEastAsia" w:cstheme="minorEastAsia"/>
                <w:color w:val="auto"/>
                <w:kern w:val="0"/>
                <w:sz w:val="18"/>
                <w:szCs w:val="18"/>
                <w:highlight w:val="none"/>
                <w:u w:val="none"/>
                <w:lang w:val="en-US" w:eastAsia="zh-CN"/>
              </w:rPr>
              <w:t>10</w:t>
            </w:r>
            <w:r>
              <w:rPr>
                <w:rFonts w:hint="eastAsia" w:asciiTheme="minorEastAsia" w:hAnsiTheme="minorEastAsia" w:eastAsiaTheme="minorEastAsia" w:cstheme="minorEastAsia"/>
                <w:color w:val="auto"/>
                <w:kern w:val="0"/>
                <w:sz w:val="18"/>
                <w:szCs w:val="18"/>
                <w:highlight w:val="none"/>
                <w:u w:val="none"/>
              </w:rPr>
              <w:t>分。</w:t>
            </w:r>
            <w:r>
              <w:rPr>
                <w:rFonts w:hint="eastAsia" w:asciiTheme="minorEastAsia" w:hAnsiTheme="minorEastAsia" w:eastAsiaTheme="minorEastAsia" w:cstheme="minorEastAsia"/>
                <w:color w:val="auto"/>
                <w:kern w:val="0"/>
                <w:sz w:val="18"/>
                <w:szCs w:val="18"/>
                <w:highlight w:val="none"/>
                <w:u w:val="none"/>
              </w:rPr>
              <w:br w:type="textWrapping"/>
            </w:r>
            <w:r>
              <w:rPr>
                <w:rFonts w:hint="eastAsia" w:asciiTheme="minorEastAsia" w:hAnsiTheme="minorEastAsia" w:eastAsiaTheme="minorEastAsia" w:cstheme="minorEastAsia"/>
                <w:color w:val="auto"/>
                <w:kern w:val="0"/>
                <w:sz w:val="18"/>
                <w:szCs w:val="18"/>
                <w:highlight w:val="none"/>
                <w:u w:val="none"/>
                <w:lang w:val="en-US" w:eastAsia="zh-CN"/>
              </w:rPr>
              <w:t>1.本项共5分。根据观察点要求开展国际学生思政教育活动，视完成情况和质量予以给分。</w:t>
            </w:r>
          </w:p>
          <w:p>
            <w:pPr>
              <w:widowControl/>
              <w:numPr>
                <w:ilvl w:val="-1"/>
                <w:numId w:val="0"/>
              </w:numPr>
              <w:jc w:val="left"/>
              <w:rPr>
                <w:rFonts w:hint="eastAsia" w:asciiTheme="minorEastAsia" w:hAnsiTheme="minorEastAsia" w:eastAsiaTheme="minorEastAsia" w:cstheme="minorEastAsia"/>
                <w:color w:val="auto"/>
                <w:kern w:val="0"/>
                <w:sz w:val="18"/>
                <w:szCs w:val="18"/>
                <w:highlight w:val="none"/>
                <w:u w:val="none"/>
                <w:lang w:val="en-US" w:eastAsia="zh-CN"/>
              </w:rPr>
            </w:pPr>
            <w:r>
              <w:rPr>
                <w:rFonts w:hint="eastAsia" w:asciiTheme="minorEastAsia" w:hAnsiTheme="minorEastAsia" w:eastAsiaTheme="minorEastAsia" w:cstheme="minorEastAsia"/>
                <w:color w:val="auto"/>
                <w:kern w:val="0"/>
                <w:sz w:val="18"/>
                <w:szCs w:val="18"/>
                <w:highlight w:val="none"/>
                <w:u w:val="none"/>
                <w:lang w:val="en-US" w:eastAsia="zh-CN"/>
              </w:rPr>
              <w:t>2.本项共2分，承办校级活动1场。</w:t>
            </w:r>
          </w:p>
          <w:p>
            <w:pPr>
              <w:widowControl/>
              <w:numPr>
                <w:ilvl w:val="-1"/>
                <w:numId w:val="0"/>
              </w:numPr>
              <w:jc w:val="left"/>
              <w:rPr>
                <w:rFonts w:hint="eastAsia" w:asciiTheme="minorEastAsia" w:hAnsiTheme="minorEastAsia" w:eastAsiaTheme="minorEastAsia" w:cstheme="minorEastAsia"/>
                <w:color w:val="auto"/>
                <w:kern w:val="0"/>
                <w:sz w:val="18"/>
                <w:szCs w:val="18"/>
                <w:highlight w:val="none"/>
                <w:u w:val="none"/>
                <w:lang w:val="en-US" w:eastAsia="zh-CN"/>
              </w:rPr>
            </w:pPr>
            <w:r>
              <w:rPr>
                <w:rFonts w:hint="eastAsia" w:asciiTheme="minorEastAsia" w:hAnsiTheme="minorEastAsia" w:eastAsiaTheme="minorEastAsia" w:cstheme="minorEastAsia"/>
                <w:color w:val="auto"/>
                <w:kern w:val="0"/>
                <w:sz w:val="18"/>
                <w:szCs w:val="18"/>
                <w:highlight w:val="none"/>
                <w:u w:val="none"/>
                <w:lang w:val="en-US" w:eastAsia="zh-CN"/>
              </w:rPr>
              <w:t>3.本项共3分，</w:t>
            </w:r>
            <w:r>
              <w:rPr>
                <w:rFonts w:hint="eastAsia" w:asciiTheme="minorEastAsia" w:hAnsiTheme="minorEastAsia" w:eastAsiaTheme="minorEastAsia" w:cstheme="minorEastAsia"/>
                <w:color w:val="auto"/>
                <w:kern w:val="0"/>
                <w:sz w:val="18"/>
                <w:szCs w:val="18"/>
                <w:highlight w:val="none"/>
                <w:u w:val="none"/>
              </w:rPr>
              <w:t>学校专项评审材料规范供稿</w:t>
            </w:r>
            <w:r>
              <w:rPr>
                <w:rFonts w:hint="eastAsia" w:asciiTheme="minorEastAsia" w:hAnsiTheme="minorEastAsia" w:eastAsiaTheme="minorEastAsia" w:cstheme="minorEastAsia"/>
                <w:color w:val="auto"/>
                <w:kern w:val="0"/>
                <w:sz w:val="18"/>
                <w:szCs w:val="18"/>
                <w:highlight w:val="none"/>
                <w:u w:val="none"/>
                <w:lang w:eastAsia="zh-CN"/>
              </w:rPr>
              <w:t>。</w:t>
            </w:r>
            <w:r>
              <w:rPr>
                <w:rFonts w:hint="eastAsia" w:asciiTheme="minorEastAsia" w:hAnsiTheme="minorEastAsia" w:eastAsiaTheme="minorEastAsia" w:cstheme="minorEastAsia"/>
                <w:color w:val="auto"/>
                <w:kern w:val="0"/>
                <w:sz w:val="18"/>
                <w:szCs w:val="18"/>
                <w:highlight w:val="none"/>
                <w:u w:val="none"/>
              </w:rPr>
              <w:t>按规范及时提交文明校园、绿色校园、综治等上级评审材料，经审核被推荐给一级指标录用，每年总计不少于</w:t>
            </w:r>
            <w:r>
              <w:rPr>
                <w:rFonts w:hint="eastAsia" w:asciiTheme="minorEastAsia" w:hAnsiTheme="minorEastAsia" w:eastAsiaTheme="minorEastAsia" w:cstheme="minorEastAsia"/>
                <w:color w:val="auto"/>
                <w:kern w:val="0"/>
                <w:sz w:val="18"/>
                <w:szCs w:val="18"/>
                <w:highlight w:val="none"/>
                <w:u w:val="none"/>
                <w:lang w:val="en-US" w:eastAsia="zh-CN"/>
              </w:rPr>
              <w:t>10</w:t>
            </w:r>
            <w:r>
              <w:rPr>
                <w:rFonts w:hint="eastAsia" w:asciiTheme="minorEastAsia" w:hAnsiTheme="minorEastAsia" w:eastAsiaTheme="minorEastAsia" w:cstheme="minorEastAsia"/>
                <w:color w:val="auto"/>
                <w:kern w:val="0"/>
                <w:sz w:val="18"/>
                <w:szCs w:val="18"/>
                <w:highlight w:val="none"/>
                <w:u w:val="none"/>
              </w:rPr>
              <w:t xml:space="preserve">条，材料质量不高、数量不足酌情扣分。 </w:t>
            </w:r>
          </w:p>
        </w:tc>
        <w:tc>
          <w:tcPr>
            <w:tcW w:w="1396" w:type="dxa"/>
            <w:tcBorders>
              <w:top w:val="single" w:color="auto" w:sz="4" w:space="0"/>
              <w:left w:val="single" w:color="auto" w:sz="4" w:space="0"/>
              <w:bottom w:val="single" w:color="000000" w:sz="4" w:space="0"/>
              <w:right w:val="single" w:color="auto"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通过动项目列表和新闻报道截图等佐证。</w:t>
            </w:r>
          </w:p>
        </w:tc>
      </w:tr>
      <w:tr>
        <w:tblPrEx>
          <w:tblCellMar>
            <w:top w:w="0" w:type="dxa"/>
            <w:left w:w="108" w:type="dxa"/>
            <w:bottom w:w="0" w:type="dxa"/>
            <w:right w:w="108" w:type="dxa"/>
          </w:tblCellMar>
        </w:tblPrEx>
        <w:trPr>
          <w:trHeight w:val="1308" w:hRule="atLeast"/>
        </w:trPr>
        <w:tc>
          <w:tcPr>
            <w:tcW w:w="705" w:type="dxa"/>
            <w:vMerge w:val="continue"/>
            <w:tcBorders>
              <w:left w:val="single" w:color="auto" w:sz="4" w:space="0"/>
              <w:bottom w:val="single" w:color="auto"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p>
        </w:tc>
        <w:tc>
          <w:tcPr>
            <w:tcW w:w="870" w:type="dxa"/>
            <w:vMerge w:val="continue"/>
            <w:tcBorders>
              <w:left w:val="single" w:color="000000" w:sz="4" w:space="0"/>
              <w:bottom w:val="single" w:color="auto"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p>
        </w:tc>
        <w:tc>
          <w:tcPr>
            <w:tcW w:w="1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“一站式”学生社区综合管理模式建设工作情况</w:t>
            </w:r>
          </w:p>
        </w:tc>
        <w:tc>
          <w:tcPr>
            <w:tcW w:w="3698" w:type="dxa"/>
            <w:tcBorders>
              <w:top w:val="single" w:color="auto" w:sz="4" w:space="0"/>
              <w:left w:val="single" w:color="000000" w:sz="4" w:space="0"/>
              <w:bottom w:val="single" w:color="auto" w:sz="4" w:space="0"/>
              <w:right w:val="single" w:color="auto" w:sz="4" w:space="0"/>
            </w:tcBorders>
            <w:shd w:val="clear" w:color="auto" w:fill="FFFFFF"/>
            <w:noWrap w:val="0"/>
            <w:vAlign w:val="center"/>
          </w:tcPr>
          <w:p>
            <w:pPr>
              <w:widowControl/>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总分</w:t>
            </w:r>
            <w:r>
              <w:rPr>
                <w:rFonts w:hint="eastAsia" w:ascii="宋体" w:hAnsi="宋体" w:cs="宋体"/>
                <w:color w:val="auto"/>
                <w:kern w:val="0"/>
                <w:sz w:val="18"/>
                <w:szCs w:val="18"/>
                <w:highlight w:val="none"/>
                <w:lang w:val="en-US" w:eastAsia="zh-CN"/>
              </w:rPr>
              <w:t>6分。</w:t>
            </w:r>
          </w:p>
          <w:p>
            <w:pPr>
              <w:widowControl/>
              <w:numPr>
                <w:ilvl w:val="0"/>
                <w:numId w:val="1"/>
              </w:numPr>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val="en-US" w:eastAsia="zh-CN"/>
              </w:rPr>
              <w:t>制定二级学院</w:t>
            </w:r>
            <w:r>
              <w:rPr>
                <w:rFonts w:hint="eastAsia" w:ascii="宋体" w:hAnsi="宋体" w:cs="宋体"/>
                <w:color w:val="auto"/>
                <w:kern w:val="0"/>
                <w:sz w:val="18"/>
                <w:szCs w:val="18"/>
                <w:highlight w:val="none"/>
                <w:lang w:eastAsia="zh-CN"/>
              </w:rPr>
              <w:t>“一站式”学生社区综合管理模式建设方案，并根据方案开展工作。</w:t>
            </w:r>
          </w:p>
          <w:p>
            <w:pPr>
              <w:widowControl/>
              <w:numPr>
                <w:ilvl w:val="0"/>
                <w:numId w:val="1"/>
              </w:numPr>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val="en-US" w:eastAsia="zh-CN"/>
              </w:rPr>
              <w:t>学年内开展学生社区活动至少四场。</w:t>
            </w:r>
          </w:p>
          <w:p>
            <w:pPr>
              <w:widowControl/>
              <w:numPr>
                <w:ilvl w:val="0"/>
                <w:numId w:val="1"/>
              </w:numPr>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领导干部、</w:t>
            </w:r>
            <w:r>
              <w:rPr>
                <w:rFonts w:hint="eastAsia" w:ascii="宋体" w:hAnsi="宋体" w:cs="宋体"/>
                <w:color w:val="auto"/>
                <w:kern w:val="0"/>
                <w:sz w:val="18"/>
                <w:szCs w:val="18"/>
                <w:highlight w:val="none"/>
                <w:lang w:val="en-US" w:eastAsia="zh-CN"/>
              </w:rPr>
              <w:t>思政队伍、教师队伍、校外资源下沉学生社区。</w:t>
            </w:r>
          </w:p>
          <w:p>
            <w:pPr>
              <w:widowControl/>
              <w:numPr>
                <w:ilvl w:val="0"/>
                <w:numId w:val="1"/>
              </w:numPr>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val="en-US" w:eastAsia="zh-CN"/>
              </w:rPr>
              <w:t>进行学生社区物理空间建设和氛围布置。</w:t>
            </w:r>
          </w:p>
          <w:p>
            <w:pPr>
              <w:widowControl/>
              <w:numPr>
                <w:ilvl w:val="0"/>
                <w:numId w:val="0"/>
              </w:numPr>
              <w:jc w:val="left"/>
              <w:rPr>
                <w:rFonts w:hint="eastAsia" w:asciiTheme="minorEastAsia" w:hAnsiTheme="minorEastAsia" w:eastAsiaTheme="minorEastAsia" w:cs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5.本项共2</w:t>
            </w:r>
            <w:r>
              <w:rPr>
                <w:rFonts w:hint="default" w:ascii="宋体" w:hAnsi="宋体" w:cs="宋体"/>
                <w:color w:val="auto"/>
                <w:kern w:val="0"/>
                <w:sz w:val="18"/>
                <w:szCs w:val="18"/>
                <w:highlight w:val="none"/>
                <w:lang w:val="en-US" w:eastAsia="zh-CN"/>
              </w:rPr>
              <w:t>分，建设工作成效明显或获得校级及以上表彰的。</w:t>
            </w:r>
          </w:p>
        </w:tc>
        <w:tc>
          <w:tcPr>
            <w:tcW w:w="1396" w:type="dxa"/>
            <w:tcBorders>
              <w:top w:val="single" w:color="auto" w:sz="4" w:space="0"/>
              <w:left w:val="single" w:color="auto" w:sz="4" w:space="0"/>
              <w:bottom w:val="single" w:color="000000"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根据提交蔡材料及现场考核情况</w:t>
            </w:r>
          </w:p>
        </w:tc>
      </w:tr>
      <w:tr>
        <w:tblPrEx>
          <w:tblCellMar>
            <w:top w:w="0" w:type="dxa"/>
            <w:left w:w="108" w:type="dxa"/>
            <w:bottom w:w="0" w:type="dxa"/>
            <w:right w:w="108" w:type="dxa"/>
          </w:tblCellMar>
        </w:tblPrEx>
        <w:trPr>
          <w:trHeight w:val="778" w:hRule="atLeast"/>
        </w:trPr>
        <w:tc>
          <w:tcPr>
            <w:tcW w:w="705" w:type="dxa"/>
            <w:vMerge w:val="continue"/>
            <w:tcBorders>
              <w:top w:val="single" w:color="auto" w:sz="4" w:space="0"/>
              <w:left w:val="single" w:color="auto"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p>
        </w:tc>
        <w:tc>
          <w:tcPr>
            <w:tcW w:w="870" w:type="dxa"/>
            <w:vMerge w:val="continue"/>
            <w:tcBorders>
              <w:top w:val="single" w:color="auto" w:sz="4" w:space="0"/>
              <w:left w:val="single" w:color="000000"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p>
        </w:tc>
        <w:tc>
          <w:tcPr>
            <w:tcW w:w="1993"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急救教育建设工作情况</w:t>
            </w:r>
          </w:p>
        </w:tc>
        <w:tc>
          <w:tcPr>
            <w:tcW w:w="3698" w:type="dxa"/>
            <w:tcBorders>
              <w:top w:val="single" w:color="auto" w:sz="4" w:space="0"/>
              <w:left w:val="single" w:color="000000" w:sz="4" w:space="0"/>
              <w:bottom w:val="single" w:color="000000" w:sz="4" w:space="0"/>
              <w:right w:val="single" w:color="auto"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eastAsia="zh-CN"/>
              </w:rPr>
              <w:t>总分</w:t>
            </w:r>
            <w:r>
              <w:rPr>
                <w:rFonts w:hint="eastAsia" w:asciiTheme="minorEastAsia" w:hAnsiTheme="minorEastAsia" w:eastAsiaTheme="minorEastAsia" w:cstheme="minorEastAsia"/>
                <w:color w:val="auto"/>
                <w:kern w:val="0"/>
                <w:sz w:val="18"/>
                <w:szCs w:val="18"/>
                <w:highlight w:val="none"/>
                <w:lang w:val="en-US" w:eastAsia="zh-CN"/>
              </w:rPr>
              <w:t>2分。</w:t>
            </w:r>
          </w:p>
          <w:p>
            <w:pPr>
              <w:widowControl/>
              <w:numPr>
                <w:ilvl w:val="0"/>
                <w:numId w:val="0"/>
              </w:numPr>
              <w:jc w:val="left"/>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w:t>
            </w:r>
            <w:r>
              <w:rPr>
                <w:rFonts w:hint="eastAsia" w:asciiTheme="minorEastAsia" w:hAnsiTheme="minorEastAsia" w:eastAsiaTheme="minorEastAsia" w:cstheme="minorEastAsia"/>
                <w:color w:val="auto"/>
                <w:kern w:val="0"/>
                <w:sz w:val="18"/>
                <w:szCs w:val="18"/>
                <w:highlight w:val="none"/>
                <w:lang w:eastAsia="zh-CN"/>
              </w:rPr>
              <w:t>本项共</w:t>
            </w:r>
            <w:r>
              <w:rPr>
                <w:rFonts w:hint="eastAsia" w:asciiTheme="minorEastAsia" w:hAnsiTheme="minorEastAsia" w:eastAsiaTheme="minorEastAsia" w:cstheme="minorEastAsia"/>
                <w:color w:val="auto"/>
                <w:kern w:val="0"/>
                <w:sz w:val="18"/>
                <w:szCs w:val="18"/>
                <w:highlight w:val="none"/>
                <w:lang w:val="en-US" w:eastAsia="zh-CN"/>
              </w:rPr>
              <w:t>1</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lang w:val="en-US" w:eastAsia="zh-CN"/>
              </w:rPr>
              <w:t>邀请专家开展不少于1场学生应急救护培训。</w:t>
            </w:r>
          </w:p>
          <w:p>
            <w:pPr>
              <w:widowControl/>
              <w:numPr>
                <w:ilvl w:val="0"/>
                <w:numId w:val="0"/>
              </w:numPr>
              <w:jc w:val="left"/>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lang w:eastAsia="zh-CN"/>
              </w:rPr>
              <w:t>本项共</w:t>
            </w:r>
            <w:r>
              <w:rPr>
                <w:rFonts w:hint="eastAsia" w:asciiTheme="minorEastAsia" w:hAnsiTheme="minorEastAsia" w:eastAsiaTheme="minorEastAsia" w:cstheme="minorEastAsia"/>
                <w:color w:val="auto"/>
                <w:kern w:val="0"/>
                <w:sz w:val="18"/>
                <w:szCs w:val="18"/>
                <w:highlight w:val="none"/>
                <w:lang w:val="en-US" w:eastAsia="zh-CN"/>
              </w:rPr>
              <w:t>1</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lang w:val="en-US" w:eastAsia="zh-CN"/>
              </w:rPr>
              <w:t>开展急救教育宣传教育，学年不少于1场。</w:t>
            </w:r>
          </w:p>
        </w:tc>
        <w:tc>
          <w:tcPr>
            <w:tcW w:w="1396" w:type="dxa"/>
            <w:tcBorders>
              <w:top w:val="single" w:color="auto" w:sz="4" w:space="0"/>
              <w:left w:val="single" w:color="auto" w:sz="4" w:space="0"/>
              <w:bottom w:val="single" w:color="000000" w:sz="4" w:space="0"/>
              <w:right w:val="single" w:color="auto" w:sz="4" w:space="0"/>
            </w:tcBorders>
            <w:shd w:val="clear" w:color="auto" w:fill="FFFFFF"/>
            <w:noWrap w:val="0"/>
            <w:vAlign w:val="center"/>
          </w:tcPr>
          <w:p>
            <w:pPr>
              <w:widowControl/>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相关佐证材料</w:t>
            </w:r>
          </w:p>
        </w:tc>
      </w:tr>
      <w:tr>
        <w:tblPrEx>
          <w:tblCellMar>
            <w:top w:w="0" w:type="dxa"/>
            <w:left w:w="108" w:type="dxa"/>
            <w:bottom w:w="0" w:type="dxa"/>
            <w:right w:w="108" w:type="dxa"/>
          </w:tblCellMar>
        </w:tblPrEx>
        <w:trPr>
          <w:trHeight w:val="1575" w:hRule="atLeast"/>
        </w:trPr>
        <w:tc>
          <w:tcPr>
            <w:tcW w:w="705" w:type="dxa"/>
            <w:vMerge w:val="continue"/>
            <w:tcBorders>
              <w:top w:val="single" w:color="000000" w:sz="4" w:space="0"/>
              <w:left w:val="single" w:color="auto" w:sz="4" w:space="0"/>
              <w:bottom w:val="single" w:color="auto"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870"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199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宋体" w:hAnsi="宋体" w:cs="宋体"/>
                <w:color w:val="auto"/>
                <w:kern w:val="0"/>
                <w:sz w:val="18"/>
                <w:szCs w:val="18"/>
                <w:highlight w:val="none"/>
              </w:rPr>
              <w:t>维护学生政治稳定，防止境内外敌对势力渗透。掌握学生信教情况，防止宗教、邪教渗透。</w:t>
            </w:r>
          </w:p>
        </w:tc>
        <w:tc>
          <w:tcPr>
            <w:tcW w:w="3698" w:type="dxa"/>
            <w:tcBorders>
              <w:top w:val="single" w:color="000000" w:sz="4" w:space="0"/>
              <w:left w:val="single" w:color="000000" w:sz="4" w:space="0"/>
              <w:bottom w:val="single" w:color="auto" w:sz="4" w:space="0"/>
              <w:right w:val="single" w:color="auto"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总分5分。</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分，开展</w:t>
            </w:r>
            <w:r>
              <w:rPr>
                <w:rFonts w:hint="eastAsia" w:ascii="宋体" w:hAnsi="宋体" w:cs="宋体"/>
                <w:color w:val="auto"/>
                <w:kern w:val="0"/>
                <w:sz w:val="18"/>
                <w:szCs w:val="18"/>
                <w:highlight w:val="none"/>
                <w:lang w:val="en-US" w:eastAsia="zh-CN"/>
              </w:rPr>
              <w:t>一场</w:t>
            </w:r>
            <w:r>
              <w:rPr>
                <w:rFonts w:hint="eastAsia" w:ascii="宋体" w:hAnsi="宋体" w:cs="宋体"/>
                <w:color w:val="auto"/>
                <w:kern w:val="0"/>
                <w:sz w:val="18"/>
                <w:szCs w:val="18"/>
                <w:highlight w:val="none"/>
                <w:lang w:eastAsia="zh-CN"/>
              </w:rPr>
              <w:t>意识形态</w:t>
            </w:r>
            <w:r>
              <w:rPr>
                <w:rFonts w:hint="eastAsia" w:ascii="宋体" w:hAnsi="宋体" w:cs="宋体"/>
                <w:color w:val="auto"/>
                <w:kern w:val="0"/>
                <w:sz w:val="18"/>
                <w:szCs w:val="18"/>
                <w:highlight w:val="none"/>
              </w:rPr>
              <w:t>教育活动</w:t>
            </w:r>
            <w:r>
              <w:rPr>
                <w:rFonts w:hint="eastAsia" w:ascii="宋体" w:hAnsi="宋体" w:cs="宋体"/>
                <w:color w:val="auto"/>
                <w:kern w:val="0"/>
                <w:sz w:val="18"/>
                <w:szCs w:val="18"/>
                <w:highlight w:val="none"/>
                <w:lang w:val="en-US" w:eastAsia="zh-CN"/>
              </w:rPr>
              <w:t>得1分</w:t>
            </w:r>
            <w:r>
              <w:rPr>
                <w:rFonts w:hint="eastAsia" w:ascii="宋体" w:hAnsi="宋体" w:cs="宋体"/>
                <w:color w:val="auto"/>
                <w:kern w:val="0"/>
                <w:sz w:val="18"/>
                <w:szCs w:val="18"/>
                <w:highlight w:val="none"/>
              </w:rPr>
              <w:t>；</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2.</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开展学生宗教观教育和信教学生教育。</w:t>
            </w:r>
          </w:p>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分，学年开展学生信教情况摸排</w:t>
            </w:r>
            <w:r>
              <w:rPr>
                <w:rFonts w:hint="eastAsia" w:ascii="宋体" w:hAnsi="宋体" w:cs="宋体"/>
                <w:color w:val="auto"/>
                <w:kern w:val="0"/>
                <w:sz w:val="18"/>
                <w:szCs w:val="18"/>
                <w:highlight w:val="none"/>
                <w:lang w:eastAsia="zh-CN"/>
              </w:rPr>
              <w:t>至少</w:t>
            </w:r>
            <w:r>
              <w:rPr>
                <w:rFonts w:hint="eastAsia" w:ascii="宋体" w:hAnsi="宋体" w:cs="宋体"/>
                <w:color w:val="auto"/>
                <w:kern w:val="0"/>
                <w:sz w:val="18"/>
                <w:szCs w:val="18"/>
                <w:highlight w:val="none"/>
                <w:lang w:val="en-US" w:eastAsia="zh-CN"/>
              </w:rPr>
              <w:t>2次</w:t>
            </w:r>
            <w:r>
              <w:rPr>
                <w:rFonts w:hint="eastAsia" w:ascii="宋体" w:hAnsi="宋体" w:cs="宋体"/>
                <w:color w:val="auto"/>
                <w:kern w:val="0"/>
                <w:sz w:val="18"/>
                <w:szCs w:val="18"/>
                <w:highlight w:val="none"/>
              </w:rPr>
              <w:t>；</w:t>
            </w:r>
          </w:p>
        </w:tc>
        <w:tc>
          <w:tcPr>
            <w:tcW w:w="1396" w:type="dxa"/>
            <w:tcBorders>
              <w:top w:val="single" w:color="000000" w:sz="4" w:space="0"/>
              <w:left w:val="single" w:color="auto" w:sz="4" w:space="0"/>
              <w:bottom w:val="single" w:color="000000" w:sz="4" w:space="0"/>
              <w:right w:val="single" w:color="auto"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活动项目列表和新闻报道截图等佐证，未发生案件的说明或已发案件报告。</w:t>
            </w:r>
          </w:p>
        </w:tc>
      </w:tr>
      <w:tr>
        <w:tblPrEx>
          <w:tblCellMar>
            <w:top w:w="0" w:type="dxa"/>
            <w:left w:w="108" w:type="dxa"/>
            <w:bottom w:w="0" w:type="dxa"/>
            <w:right w:w="108" w:type="dxa"/>
          </w:tblCellMar>
        </w:tblPrEx>
        <w:trPr>
          <w:trHeight w:val="350" w:hRule="atLeast"/>
        </w:trPr>
        <w:tc>
          <w:tcPr>
            <w:tcW w:w="705" w:type="dxa"/>
            <w:vMerge w:val="continue"/>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870"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1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国际学生来华学习手续办理情况</w:t>
            </w:r>
          </w:p>
        </w:tc>
        <w:tc>
          <w:tcPr>
            <w:tcW w:w="3698"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总分</w:t>
            </w: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1.</w:t>
            </w:r>
            <w:r>
              <w:rPr>
                <w:rFonts w:hint="eastAsia" w:asciiTheme="minorEastAsia" w:hAnsiTheme="minorEastAsia" w:eastAsiaTheme="minorEastAsia" w:cstheme="minorEastAsia"/>
                <w:color w:val="auto"/>
                <w:kern w:val="0"/>
                <w:sz w:val="18"/>
                <w:szCs w:val="18"/>
                <w:highlight w:val="none"/>
                <w:lang w:eastAsia="zh-CN"/>
              </w:rPr>
              <w:t>本项共</w:t>
            </w:r>
            <w:r>
              <w:rPr>
                <w:rFonts w:hint="eastAsia" w:asciiTheme="minorEastAsia" w:hAnsiTheme="minorEastAsia" w:eastAsiaTheme="minorEastAsia" w:cstheme="minorEastAsia"/>
                <w:color w:val="auto"/>
                <w:kern w:val="0"/>
                <w:sz w:val="18"/>
                <w:szCs w:val="18"/>
                <w:highlight w:val="none"/>
                <w:lang w:val="en-US" w:eastAsia="zh-CN"/>
              </w:rPr>
              <w:t>1</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lang w:val="en-US" w:eastAsia="zh-CN"/>
              </w:rPr>
              <w:t>根据上级要求为国际学生办理JW202表，录取通知书，确保国际学生顺利入境。</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w:t>
            </w:r>
            <w:r>
              <w:rPr>
                <w:rFonts w:hint="eastAsia" w:asciiTheme="minorEastAsia" w:hAnsiTheme="minorEastAsia" w:eastAsiaTheme="minorEastAsia" w:cstheme="minorEastAsia"/>
                <w:color w:val="auto"/>
                <w:kern w:val="0"/>
                <w:sz w:val="18"/>
                <w:szCs w:val="18"/>
                <w:highlight w:val="none"/>
                <w:lang w:eastAsia="zh-CN"/>
              </w:rPr>
              <w:t>本项共</w:t>
            </w:r>
            <w:r>
              <w:rPr>
                <w:rFonts w:hint="eastAsia" w:asciiTheme="minorEastAsia" w:hAnsiTheme="minorEastAsia" w:eastAsiaTheme="minorEastAsia" w:cstheme="minorEastAsia"/>
                <w:color w:val="auto"/>
                <w:kern w:val="0"/>
                <w:sz w:val="18"/>
                <w:szCs w:val="18"/>
                <w:highlight w:val="none"/>
                <w:lang w:val="en-US" w:eastAsia="zh-CN"/>
              </w:rPr>
              <w:t>1</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lang w:val="en-US" w:eastAsia="zh-CN"/>
              </w:rPr>
              <w:t>入境后，根据本地出入境管理部门要求为国际学生办理居留许可，确保国际学生在校学习合法合规。</w:t>
            </w:r>
          </w:p>
        </w:tc>
        <w:tc>
          <w:tcPr>
            <w:tcW w:w="1396" w:type="dxa"/>
            <w:tcBorders>
              <w:top w:val="single" w:color="000000" w:sz="4" w:space="0"/>
              <w:left w:val="single" w:color="000000" w:sz="4" w:space="0"/>
              <w:bottom w:val="single" w:color="auto" w:sz="4" w:space="0"/>
              <w:right w:val="single" w:color="auto"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JW202、录取通知书、</w:t>
            </w:r>
          </w:p>
        </w:tc>
      </w:tr>
      <w:tr>
        <w:tblPrEx>
          <w:tblCellMar>
            <w:top w:w="0" w:type="dxa"/>
            <w:left w:w="108" w:type="dxa"/>
            <w:bottom w:w="0" w:type="dxa"/>
            <w:right w:w="108" w:type="dxa"/>
          </w:tblCellMar>
        </w:tblPrEx>
        <w:trPr>
          <w:trHeight w:val="1575" w:hRule="atLeast"/>
        </w:trPr>
        <w:tc>
          <w:tcPr>
            <w:tcW w:w="705" w:type="dxa"/>
            <w:vMerge w:val="continue"/>
            <w:tcBorders>
              <w:top w:val="single" w:color="auto" w:sz="4" w:space="0"/>
              <w:left w:val="single" w:color="auto" w:sz="4" w:space="0"/>
              <w:bottom w:val="single" w:color="000000"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870" w:type="dxa"/>
            <w:vMerge w:val="continue"/>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1993"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学生获奖</w:t>
            </w:r>
          </w:p>
        </w:tc>
        <w:tc>
          <w:tcPr>
            <w:tcW w:w="3698"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总分</w:t>
            </w:r>
            <w:r>
              <w:rPr>
                <w:rFonts w:hint="eastAsia" w:asciiTheme="minorEastAsia" w:hAnsiTheme="minorEastAsia" w:eastAsiaTheme="minorEastAsia" w:cstheme="minorEastAsia"/>
                <w:color w:val="auto"/>
                <w:kern w:val="0"/>
                <w:sz w:val="18"/>
                <w:szCs w:val="18"/>
                <w:highlight w:val="none"/>
                <w:lang w:val="en-US" w:eastAsia="zh-CN"/>
              </w:rPr>
              <w:t>3</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lang w:val="en-US" w:eastAsia="zh-CN"/>
              </w:rPr>
              <w:t>国际学生获技能、汉语、才艺、短视频、摄影等竞赛或展演</w:t>
            </w:r>
            <w:r>
              <w:rPr>
                <w:rFonts w:hint="eastAsia" w:asciiTheme="minorEastAsia" w:hAnsiTheme="minorEastAsia" w:eastAsiaTheme="minorEastAsia" w:cstheme="minorEastAsia"/>
                <w:color w:val="auto"/>
                <w:kern w:val="0"/>
                <w:sz w:val="18"/>
                <w:szCs w:val="18"/>
                <w:highlight w:val="none"/>
              </w:rPr>
              <w:t>奖项</w:t>
            </w:r>
            <w:r>
              <w:rPr>
                <w:rFonts w:hint="eastAsia" w:asciiTheme="minorEastAsia" w:hAnsiTheme="minorEastAsia" w:eastAsiaTheme="minorEastAsia" w:cstheme="minorEastAsia"/>
                <w:color w:val="auto"/>
                <w:kern w:val="0"/>
                <w:sz w:val="18"/>
                <w:szCs w:val="18"/>
                <w:highlight w:val="none"/>
                <w:lang w:val="en-US" w:eastAsia="zh-CN"/>
              </w:rPr>
              <w:t>予以加分。</w:t>
            </w:r>
          </w:p>
          <w:p>
            <w:pPr>
              <w:widowControl/>
              <w:jc w:val="left"/>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val="en-US" w:eastAsia="zh-CN"/>
              </w:rPr>
              <w:t>1.获省级及以上</w:t>
            </w:r>
            <w:r>
              <w:rPr>
                <w:rFonts w:hint="eastAsia" w:asciiTheme="minorEastAsia" w:hAnsiTheme="minorEastAsia" w:eastAsiaTheme="minorEastAsia" w:cstheme="minorEastAsia"/>
                <w:color w:val="auto"/>
                <w:kern w:val="0"/>
                <w:sz w:val="18"/>
                <w:szCs w:val="18"/>
                <w:highlight w:val="none"/>
              </w:rPr>
              <w:t>得</w:t>
            </w:r>
            <w:r>
              <w:rPr>
                <w:rFonts w:hint="eastAsia" w:asciiTheme="minorEastAsia" w:hAnsiTheme="minorEastAsia" w:eastAsiaTheme="minorEastAsia" w:cstheme="minorEastAsia"/>
                <w:color w:val="auto"/>
                <w:kern w:val="0"/>
                <w:sz w:val="18"/>
                <w:szCs w:val="18"/>
                <w:highlight w:val="none"/>
                <w:lang w:val="en-US" w:eastAsia="zh-CN"/>
              </w:rPr>
              <w:t>3</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lang w:eastAsia="zh-CN"/>
              </w:rPr>
              <w:t>；</w:t>
            </w:r>
          </w:p>
          <w:p>
            <w:pPr>
              <w:widowControl/>
              <w:jc w:val="left"/>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rPr>
              <w:t>获市级</w:t>
            </w:r>
            <w:r>
              <w:rPr>
                <w:rFonts w:hint="eastAsia" w:asciiTheme="minorEastAsia" w:hAnsiTheme="minorEastAsia" w:eastAsiaTheme="minorEastAsia" w:cstheme="minorEastAsia"/>
                <w:color w:val="auto"/>
                <w:kern w:val="0"/>
                <w:sz w:val="18"/>
                <w:szCs w:val="18"/>
                <w:highlight w:val="none"/>
                <w:lang w:val="en-US" w:eastAsia="zh-CN"/>
              </w:rPr>
              <w:t>及以上</w:t>
            </w:r>
            <w:r>
              <w:rPr>
                <w:rFonts w:hint="eastAsia" w:asciiTheme="minorEastAsia" w:hAnsiTheme="minorEastAsia" w:eastAsiaTheme="minorEastAsia" w:cstheme="minorEastAsia"/>
                <w:color w:val="auto"/>
                <w:kern w:val="0"/>
                <w:sz w:val="18"/>
                <w:szCs w:val="18"/>
                <w:highlight w:val="none"/>
              </w:rPr>
              <w:t>奖项得</w:t>
            </w: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lang w:eastAsia="zh-CN"/>
              </w:rPr>
              <w:t>；</w:t>
            </w:r>
          </w:p>
          <w:p>
            <w:pPr>
              <w:widowControl/>
              <w:jc w:val="left"/>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val="en-US" w:eastAsia="zh-CN"/>
              </w:rPr>
              <w:t>3.</w:t>
            </w:r>
            <w:r>
              <w:rPr>
                <w:rFonts w:hint="eastAsia" w:asciiTheme="minorEastAsia" w:hAnsiTheme="minorEastAsia" w:eastAsiaTheme="minorEastAsia" w:cstheme="minorEastAsia"/>
                <w:color w:val="auto"/>
                <w:kern w:val="0"/>
                <w:sz w:val="18"/>
                <w:szCs w:val="18"/>
                <w:highlight w:val="none"/>
              </w:rPr>
              <w:t>获校级</w:t>
            </w:r>
            <w:r>
              <w:rPr>
                <w:rFonts w:hint="eastAsia" w:asciiTheme="minorEastAsia" w:hAnsiTheme="minorEastAsia" w:eastAsiaTheme="minorEastAsia" w:cstheme="minorEastAsia"/>
                <w:color w:val="auto"/>
                <w:kern w:val="0"/>
                <w:sz w:val="18"/>
                <w:szCs w:val="18"/>
                <w:highlight w:val="none"/>
                <w:lang w:val="en-US" w:eastAsia="zh-CN"/>
              </w:rPr>
              <w:t>及</w:t>
            </w:r>
            <w:r>
              <w:rPr>
                <w:rFonts w:hint="eastAsia" w:asciiTheme="minorEastAsia" w:hAnsiTheme="minorEastAsia" w:eastAsiaTheme="minorEastAsia" w:cstheme="minorEastAsia"/>
                <w:color w:val="auto"/>
                <w:kern w:val="0"/>
                <w:sz w:val="18"/>
                <w:szCs w:val="18"/>
                <w:highlight w:val="none"/>
              </w:rPr>
              <w:t>以上奖项得</w:t>
            </w:r>
            <w:r>
              <w:rPr>
                <w:rFonts w:hint="eastAsia" w:asciiTheme="minorEastAsia" w:hAnsiTheme="minorEastAsia" w:eastAsiaTheme="minorEastAsia" w:cstheme="minorEastAsia"/>
                <w:color w:val="auto"/>
                <w:kern w:val="0"/>
                <w:sz w:val="18"/>
                <w:szCs w:val="18"/>
                <w:highlight w:val="none"/>
                <w:lang w:val="en-US" w:eastAsia="zh-CN"/>
              </w:rPr>
              <w:t>1</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lang w:eastAsia="zh-CN"/>
              </w:rPr>
              <w:t>；</w:t>
            </w:r>
          </w:p>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4.</w:t>
            </w:r>
            <w:r>
              <w:rPr>
                <w:rFonts w:hint="eastAsia" w:asciiTheme="minorEastAsia" w:hAnsiTheme="minorEastAsia" w:eastAsiaTheme="minorEastAsia" w:cstheme="minorEastAsia"/>
                <w:color w:val="auto"/>
                <w:kern w:val="0"/>
                <w:sz w:val="18"/>
                <w:szCs w:val="18"/>
                <w:highlight w:val="none"/>
                <w:lang w:eastAsia="zh-CN"/>
              </w:rPr>
              <w:t>同类比赛</w:t>
            </w:r>
            <w:r>
              <w:rPr>
                <w:rFonts w:hint="eastAsia" w:asciiTheme="minorEastAsia" w:hAnsiTheme="minorEastAsia" w:eastAsiaTheme="minorEastAsia" w:cstheme="minorEastAsia"/>
                <w:color w:val="auto"/>
                <w:kern w:val="0"/>
                <w:sz w:val="18"/>
                <w:szCs w:val="18"/>
                <w:highlight w:val="none"/>
              </w:rPr>
              <w:t>得分以最高级别计，不累加。</w:t>
            </w:r>
          </w:p>
        </w:tc>
        <w:tc>
          <w:tcPr>
            <w:tcW w:w="139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获奖证书等佐证。</w:t>
            </w:r>
          </w:p>
        </w:tc>
      </w:tr>
      <w:tr>
        <w:tblPrEx>
          <w:tblCellMar>
            <w:top w:w="0" w:type="dxa"/>
            <w:left w:w="108" w:type="dxa"/>
            <w:bottom w:w="0" w:type="dxa"/>
            <w:right w:w="108" w:type="dxa"/>
          </w:tblCellMar>
        </w:tblPrEx>
        <w:trPr>
          <w:trHeight w:val="185" w:hRule="atLeast"/>
        </w:trPr>
        <w:tc>
          <w:tcPr>
            <w:tcW w:w="705" w:type="dxa"/>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辅导员队伍建设</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eastAsiaTheme="minorEastAsia" w:cstheme="minorEastAsia"/>
                <w:color w:val="auto"/>
                <w:kern w:val="0"/>
                <w:sz w:val="18"/>
                <w:szCs w:val="18"/>
                <w:highlight w:val="none"/>
                <w:lang w:val="en-US" w:eastAsia="zh-CN"/>
              </w:rPr>
              <w:t>7</w:t>
            </w:r>
            <w:r>
              <w:rPr>
                <w:rFonts w:hint="eastAsia" w:asciiTheme="minorEastAsia" w:hAnsiTheme="minorEastAsia" w:eastAsiaTheme="minorEastAsia" w:cstheme="minorEastAsia"/>
                <w:color w:val="auto"/>
                <w:kern w:val="0"/>
                <w:sz w:val="18"/>
                <w:szCs w:val="18"/>
                <w:highlight w:val="none"/>
              </w:rPr>
              <w:t>分）</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辅导员队伍建设有部署、有落实。</w:t>
            </w:r>
          </w:p>
          <w:p>
            <w:pPr>
              <w:widowControl/>
              <w:jc w:val="center"/>
              <w:rPr>
                <w:rFonts w:hint="eastAsia" w:asciiTheme="minorEastAsia" w:hAnsiTheme="minorEastAsia" w:eastAsiaTheme="minorEastAsia" w:cstheme="minorEastAsia"/>
                <w:color w:val="auto"/>
                <w:kern w:val="0"/>
                <w:sz w:val="18"/>
                <w:szCs w:val="18"/>
                <w:highlight w:val="none"/>
              </w:rPr>
            </w:pP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总分</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1分。</w:t>
            </w:r>
            <w:r>
              <w:rPr>
                <w:rFonts w:hint="eastAsia" w:ascii="宋体" w:hAnsi="宋体" w:cs="宋体"/>
                <w:color w:val="auto"/>
                <w:kern w:val="0"/>
                <w:sz w:val="18"/>
                <w:szCs w:val="18"/>
                <w:highlight w:val="none"/>
              </w:rPr>
              <w:t>开展各项辅导员技能提升培训等工作，每场得</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w:t>
            </w:r>
          </w:p>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宋体" w:hAnsi="宋体" w:cs="宋体"/>
                <w:color w:val="auto"/>
                <w:kern w:val="0"/>
                <w:sz w:val="18"/>
                <w:szCs w:val="18"/>
                <w:highlight w:val="none"/>
              </w:rPr>
              <w:t>2.</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1分。</w:t>
            </w:r>
            <w:r>
              <w:rPr>
                <w:rFonts w:hint="eastAsia" w:ascii="宋体" w:hAnsi="宋体" w:cs="宋体"/>
                <w:color w:val="auto"/>
                <w:kern w:val="0"/>
                <w:sz w:val="18"/>
                <w:szCs w:val="18"/>
                <w:highlight w:val="none"/>
              </w:rPr>
              <w:t>开展各项辅导员交流、调研等工作，每场得</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宋体" w:hAnsi="宋体" w:cs="宋体"/>
                <w:color w:val="auto"/>
                <w:kern w:val="0"/>
                <w:sz w:val="18"/>
                <w:szCs w:val="18"/>
                <w:highlight w:val="none"/>
              </w:rPr>
              <w:t>文件、新闻稿等佐证、过程性材料等。</w:t>
            </w:r>
          </w:p>
        </w:tc>
      </w:tr>
      <w:tr>
        <w:tblPrEx>
          <w:tblCellMar>
            <w:top w:w="0" w:type="dxa"/>
            <w:left w:w="108" w:type="dxa"/>
            <w:bottom w:w="0" w:type="dxa"/>
            <w:right w:w="108" w:type="dxa"/>
          </w:tblCellMar>
        </w:tblPrEx>
        <w:trPr>
          <w:trHeight w:val="1195" w:hRule="atLeast"/>
        </w:trPr>
        <w:tc>
          <w:tcPr>
            <w:tcW w:w="705" w:type="dxa"/>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宋体" w:hAnsi="宋体" w:cs="宋体"/>
                <w:color w:val="auto"/>
                <w:kern w:val="0"/>
                <w:sz w:val="18"/>
                <w:szCs w:val="18"/>
                <w:highlight w:val="none"/>
              </w:rPr>
              <w:t>辅导员队伍建设成效</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总分</w:t>
            </w: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rPr>
              <w:t>分。</w:t>
            </w:r>
          </w:p>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1.本项共3分。</w:t>
            </w:r>
            <w:r>
              <w:rPr>
                <w:rFonts w:hint="eastAsia" w:ascii="宋体" w:hAnsi="宋体" w:cs="宋体"/>
                <w:color w:val="auto"/>
                <w:kern w:val="0"/>
                <w:sz w:val="18"/>
                <w:szCs w:val="18"/>
                <w:highlight w:val="none"/>
              </w:rPr>
              <w:t>辅导员</w:t>
            </w:r>
            <w:r>
              <w:rPr>
                <w:rFonts w:hint="eastAsia" w:ascii="宋体" w:hAnsi="宋体" w:cs="宋体"/>
                <w:color w:val="auto"/>
                <w:kern w:val="0"/>
                <w:sz w:val="18"/>
                <w:szCs w:val="18"/>
                <w:highlight w:val="none"/>
                <w:lang w:eastAsia="zh-CN"/>
              </w:rPr>
              <w:t>个人</w:t>
            </w:r>
            <w:r>
              <w:rPr>
                <w:rFonts w:hint="eastAsia" w:ascii="宋体" w:hAnsi="宋体" w:cs="宋体"/>
                <w:color w:val="auto"/>
                <w:kern w:val="0"/>
                <w:sz w:val="18"/>
                <w:szCs w:val="18"/>
                <w:highlight w:val="none"/>
              </w:rPr>
              <w:t>获国家</w:t>
            </w:r>
            <w:r>
              <w:rPr>
                <w:rFonts w:hint="eastAsia" w:ascii="宋体" w:hAnsi="宋体" w:cs="宋体"/>
                <w:color w:val="auto"/>
                <w:kern w:val="0"/>
                <w:sz w:val="18"/>
                <w:szCs w:val="18"/>
                <w:highlight w:val="none"/>
                <w:lang w:eastAsia="zh-CN"/>
              </w:rPr>
              <w:t>、省、市、校</w:t>
            </w:r>
            <w:r>
              <w:rPr>
                <w:rFonts w:hint="eastAsia" w:ascii="宋体" w:hAnsi="宋体" w:cs="宋体"/>
                <w:color w:val="auto"/>
                <w:kern w:val="0"/>
                <w:sz w:val="18"/>
                <w:szCs w:val="18"/>
                <w:highlight w:val="none"/>
              </w:rPr>
              <w:t>级</w:t>
            </w:r>
            <w:r>
              <w:rPr>
                <w:rFonts w:hint="eastAsia" w:ascii="宋体" w:hAnsi="宋体" w:cs="宋体"/>
                <w:color w:val="auto"/>
                <w:kern w:val="0"/>
                <w:sz w:val="18"/>
                <w:szCs w:val="18"/>
                <w:highlight w:val="none"/>
                <w:lang w:eastAsia="zh-CN"/>
              </w:rPr>
              <w:t>荣誉</w:t>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eastAsia="zh-CN"/>
              </w:rPr>
              <w:t>分别得</w:t>
            </w:r>
            <w:r>
              <w:rPr>
                <w:rFonts w:hint="eastAsia" w:ascii="宋体" w:hAnsi="宋体" w:cs="宋体"/>
                <w:color w:val="auto"/>
                <w:kern w:val="0"/>
                <w:sz w:val="18"/>
                <w:szCs w:val="18"/>
                <w:highlight w:val="none"/>
                <w:lang w:val="en-US" w:eastAsia="zh-CN"/>
              </w:rPr>
              <w:t>3、2、1、0.5分。</w:t>
            </w:r>
            <w:r>
              <w:rPr>
                <w:rFonts w:hint="eastAsia" w:ascii="宋体" w:hAnsi="宋体" w:cs="宋体"/>
                <w:color w:val="auto"/>
                <w:kern w:val="0"/>
                <w:sz w:val="18"/>
                <w:szCs w:val="18"/>
                <w:highlight w:val="none"/>
                <w:lang w:eastAsia="zh-CN"/>
              </w:rPr>
              <w:t>同类比赛</w:t>
            </w:r>
            <w:r>
              <w:rPr>
                <w:rFonts w:hint="eastAsia" w:ascii="宋体" w:hAnsi="宋体" w:cs="宋体"/>
                <w:color w:val="auto"/>
                <w:kern w:val="0"/>
                <w:sz w:val="18"/>
                <w:szCs w:val="18"/>
                <w:highlight w:val="none"/>
              </w:rPr>
              <w:t>得分以最高级别计，不累加。</w:t>
            </w:r>
          </w:p>
          <w:p>
            <w:pPr>
              <w:widowControl/>
              <w:jc w:val="left"/>
              <w:rPr>
                <w:rFonts w:hint="eastAsia" w:asciiTheme="minorEastAsia" w:hAnsiTheme="minorEastAsia" w:eastAsiaTheme="minorEastAsia" w:cs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2.本项共2分。</w:t>
            </w:r>
            <w:r>
              <w:rPr>
                <w:rFonts w:hint="eastAsia" w:ascii="宋体" w:hAnsi="宋体" w:cs="宋体"/>
                <w:color w:val="auto"/>
                <w:kern w:val="0"/>
                <w:sz w:val="18"/>
                <w:szCs w:val="18"/>
                <w:highlight w:val="none"/>
                <w:lang w:eastAsia="zh-CN"/>
              </w:rPr>
              <w:t>获得</w:t>
            </w:r>
            <w:r>
              <w:rPr>
                <w:rFonts w:hint="eastAsia" w:ascii="宋体" w:hAnsi="宋体" w:cs="宋体"/>
                <w:color w:val="auto"/>
                <w:kern w:val="0"/>
                <w:sz w:val="18"/>
                <w:szCs w:val="18"/>
                <w:highlight w:val="none"/>
                <w:lang w:val="en-US" w:eastAsia="zh-CN"/>
              </w:rPr>
              <w:t>省、市、</w:t>
            </w:r>
            <w:r>
              <w:rPr>
                <w:rFonts w:hint="eastAsia" w:ascii="宋体" w:hAnsi="宋体" w:cs="宋体"/>
                <w:color w:val="auto"/>
                <w:kern w:val="0"/>
                <w:sz w:val="18"/>
                <w:szCs w:val="18"/>
                <w:highlight w:val="none"/>
                <w:lang w:eastAsia="zh-CN"/>
              </w:rPr>
              <w:t>校级辅导员工作室立项，</w:t>
            </w:r>
            <w:r>
              <w:rPr>
                <w:rFonts w:hint="eastAsia" w:ascii="宋体" w:hAnsi="宋体" w:cs="宋体"/>
                <w:color w:val="auto"/>
                <w:kern w:val="0"/>
                <w:sz w:val="18"/>
                <w:szCs w:val="18"/>
                <w:highlight w:val="none"/>
                <w:lang w:val="en-US" w:eastAsia="zh-CN"/>
              </w:rPr>
              <w:t>分别</w:t>
            </w:r>
            <w:r>
              <w:rPr>
                <w:rFonts w:hint="eastAsia" w:ascii="宋体" w:hAnsi="宋体" w:cs="宋体"/>
                <w:color w:val="auto"/>
                <w:kern w:val="0"/>
                <w:sz w:val="18"/>
                <w:szCs w:val="18"/>
                <w:highlight w:val="none"/>
                <w:lang w:eastAsia="zh-CN"/>
              </w:rPr>
              <w:t>得</w:t>
            </w:r>
            <w:r>
              <w:rPr>
                <w:rFonts w:hint="eastAsia" w:ascii="宋体" w:hAnsi="宋体" w:cs="宋体"/>
                <w:color w:val="auto"/>
                <w:kern w:val="0"/>
                <w:sz w:val="18"/>
                <w:szCs w:val="18"/>
                <w:highlight w:val="none"/>
                <w:lang w:val="en-US" w:eastAsia="zh-CN"/>
              </w:rPr>
              <w:t>2、1.5、1分。</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宋体" w:hAnsi="宋体" w:cs="宋体"/>
                <w:color w:val="auto"/>
                <w:kern w:val="0"/>
                <w:sz w:val="18"/>
                <w:szCs w:val="18"/>
                <w:highlight w:val="none"/>
              </w:rPr>
              <w:t>获奖证书等佐证。</w:t>
            </w:r>
          </w:p>
        </w:tc>
      </w:tr>
      <w:tr>
        <w:tblPrEx>
          <w:tblCellMar>
            <w:top w:w="0" w:type="dxa"/>
            <w:left w:w="108" w:type="dxa"/>
            <w:bottom w:w="0" w:type="dxa"/>
            <w:right w:w="108" w:type="dxa"/>
          </w:tblCellMar>
        </w:tblPrEx>
        <w:trPr>
          <w:trHeight w:val="1575" w:hRule="atLeast"/>
        </w:trPr>
        <w:tc>
          <w:tcPr>
            <w:tcW w:w="705" w:type="dxa"/>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班主任队伍建设</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（3分）</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班主任育人成效</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总分3分。</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1.</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二级学院制定班主任工作相关制度、规范。</w:t>
            </w:r>
          </w:p>
          <w:p>
            <w:pPr>
              <w:widowControl/>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2.</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0.5</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二级学院部署、检查本单位班主任工作。</w:t>
            </w:r>
          </w:p>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宋体" w:hAnsi="宋体" w:cs="宋体"/>
                <w:color w:val="auto"/>
                <w:kern w:val="0"/>
                <w:sz w:val="18"/>
                <w:szCs w:val="18"/>
                <w:highlight w:val="none"/>
              </w:rPr>
              <w:t>3.</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，获得</w:t>
            </w:r>
            <w:r>
              <w:rPr>
                <w:rFonts w:hint="eastAsia" w:ascii="宋体" w:hAnsi="宋体" w:cs="宋体"/>
                <w:color w:val="auto"/>
                <w:kern w:val="0"/>
                <w:sz w:val="18"/>
                <w:szCs w:val="18"/>
                <w:highlight w:val="none"/>
                <w:lang w:val="en-US" w:eastAsia="zh-CN"/>
              </w:rPr>
              <w:t>省、市、</w:t>
            </w:r>
            <w:r>
              <w:rPr>
                <w:rFonts w:hint="eastAsia" w:ascii="宋体" w:hAnsi="宋体" w:cs="宋体"/>
                <w:color w:val="auto"/>
                <w:kern w:val="0"/>
                <w:sz w:val="18"/>
                <w:szCs w:val="18"/>
                <w:highlight w:val="none"/>
                <w:lang w:eastAsia="zh-CN"/>
              </w:rPr>
              <w:t>校级</w:t>
            </w:r>
            <w:r>
              <w:rPr>
                <w:rFonts w:hint="eastAsia" w:ascii="宋体" w:hAnsi="宋体" w:cs="宋体"/>
                <w:color w:val="auto"/>
                <w:kern w:val="0"/>
                <w:sz w:val="18"/>
                <w:szCs w:val="18"/>
                <w:highlight w:val="none"/>
                <w:lang w:val="en-US" w:eastAsia="zh-CN"/>
              </w:rPr>
              <w:t>班主任分</w:t>
            </w:r>
            <w:r>
              <w:rPr>
                <w:rFonts w:hint="eastAsia" w:ascii="宋体" w:hAnsi="宋体" w:cs="宋体"/>
                <w:color w:val="auto"/>
                <w:kern w:val="0"/>
                <w:sz w:val="18"/>
                <w:szCs w:val="18"/>
                <w:highlight w:val="none"/>
                <w:lang w:eastAsia="zh-CN"/>
              </w:rPr>
              <w:t>工作室立项，</w:t>
            </w:r>
            <w:r>
              <w:rPr>
                <w:rFonts w:hint="eastAsia" w:ascii="宋体" w:hAnsi="宋体" w:cs="宋体"/>
                <w:color w:val="auto"/>
                <w:kern w:val="0"/>
                <w:sz w:val="18"/>
                <w:szCs w:val="18"/>
                <w:highlight w:val="none"/>
                <w:lang w:val="en-US" w:eastAsia="zh-CN"/>
              </w:rPr>
              <w:t>分别</w:t>
            </w:r>
            <w:r>
              <w:rPr>
                <w:rFonts w:hint="eastAsia" w:ascii="宋体" w:hAnsi="宋体" w:cs="宋体"/>
                <w:color w:val="auto"/>
                <w:kern w:val="0"/>
                <w:sz w:val="18"/>
                <w:szCs w:val="18"/>
                <w:highlight w:val="none"/>
                <w:lang w:eastAsia="zh-CN"/>
              </w:rPr>
              <w:t>得</w:t>
            </w:r>
            <w:r>
              <w:rPr>
                <w:rFonts w:hint="eastAsia" w:ascii="宋体" w:hAnsi="宋体" w:cs="宋体"/>
                <w:color w:val="auto"/>
                <w:kern w:val="0"/>
                <w:sz w:val="18"/>
                <w:szCs w:val="18"/>
                <w:highlight w:val="none"/>
                <w:lang w:val="en-US" w:eastAsia="zh-CN"/>
              </w:rPr>
              <w:t>2、1、0.5分</w:t>
            </w:r>
            <w:r>
              <w:rPr>
                <w:rFonts w:hint="eastAsia" w:ascii="宋体" w:hAnsi="宋体" w:cs="宋体"/>
                <w:color w:val="auto"/>
                <w:kern w:val="0"/>
                <w:sz w:val="18"/>
                <w:szCs w:val="18"/>
                <w:highlight w:val="none"/>
              </w:rPr>
              <w:t>。</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文件、新闻稿等佐证、过程性材料等。</w:t>
            </w:r>
          </w:p>
        </w:tc>
      </w:tr>
      <w:tr>
        <w:tblPrEx>
          <w:tblCellMar>
            <w:top w:w="0" w:type="dxa"/>
            <w:left w:w="108" w:type="dxa"/>
            <w:bottom w:w="0" w:type="dxa"/>
            <w:right w:w="108" w:type="dxa"/>
          </w:tblCellMar>
        </w:tblPrEx>
        <w:trPr>
          <w:trHeight w:val="1800" w:hRule="atLeast"/>
        </w:trPr>
        <w:tc>
          <w:tcPr>
            <w:tcW w:w="705" w:type="dxa"/>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日常教育管理</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eastAsiaTheme="minorEastAsia" w:cstheme="minorEastAsia"/>
                <w:color w:val="auto"/>
                <w:kern w:val="0"/>
                <w:sz w:val="18"/>
                <w:szCs w:val="18"/>
                <w:highlight w:val="none"/>
                <w:lang w:val="en-US" w:eastAsia="zh-CN"/>
              </w:rPr>
              <w:t>22</w:t>
            </w:r>
            <w:r>
              <w:rPr>
                <w:rFonts w:hint="eastAsia" w:asciiTheme="minorEastAsia" w:hAnsiTheme="minorEastAsia" w:eastAsiaTheme="minorEastAsia" w:cstheme="minorEastAsia"/>
                <w:color w:val="auto"/>
                <w:kern w:val="0"/>
                <w:sz w:val="18"/>
                <w:szCs w:val="18"/>
                <w:highlight w:val="none"/>
              </w:rPr>
              <w:t>分）</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开展学风建设</w:t>
            </w:r>
            <w:r>
              <w:rPr>
                <w:rFonts w:hint="eastAsia" w:asciiTheme="minorEastAsia" w:hAnsiTheme="minorEastAsia" w:eastAsiaTheme="minorEastAsia" w:cstheme="minorEastAsia"/>
                <w:color w:val="auto"/>
                <w:kern w:val="0"/>
                <w:sz w:val="18"/>
                <w:szCs w:val="18"/>
                <w:highlight w:val="none"/>
                <w:lang w:val="en-US" w:eastAsia="zh-CN"/>
              </w:rPr>
              <w:t>情况</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总分</w:t>
            </w:r>
            <w:r>
              <w:rPr>
                <w:rFonts w:hint="eastAsia" w:asciiTheme="minorEastAsia" w:hAnsiTheme="minorEastAsia" w:eastAsiaTheme="minorEastAsia" w:cstheme="minorEastAsia"/>
                <w:color w:val="auto"/>
                <w:kern w:val="0"/>
                <w:sz w:val="18"/>
                <w:szCs w:val="18"/>
                <w:highlight w:val="none"/>
                <w:lang w:val="en-US" w:eastAsia="zh-CN"/>
              </w:rPr>
              <w:t>4</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1.</w:t>
            </w:r>
            <w:r>
              <w:rPr>
                <w:rFonts w:hint="eastAsia" w:asciiTheme="minorEastAsia" w:hAnsiTheme="minorEastAsia" w:eastAsiaTheme="minorEastAsia" w:cstheme="minorEastAsia"/>
                <w:color w:val="auto"/>
                <w:kern w:val="0"/>
                <w:sz w:val="18"/>
                <w:szCs w:val="18"/>
                <w:highlight w:val="none"/>
                <w:lang w:eastAsia="zh-CN"/>
              </w:rPr>
              <w:t>本项共</w:t>
            </w: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rPr>
              <w:t>学年开展学风建设活动不少于2场，得2分，少一场扣1分。</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w:t>
            </w:r>
            <w:r>
              <w:rPr>
                <w:rFonts w:hint="eastAsia" w:asciiTheme="minorEastAsia" w:hAnsiTheme="minorEastAsia" w:eastAsiaTheme="minorEastAsia" w:cstheme="minorEastAsia"/>
                <w:color w:val="auto"/>
                <w:kern w:val="0"/>
                <w:sz w:val="18"/>
                <w:szCs w:val="18"/>
                <w:highlight w:val="none"/>
                <w:lang w:eastAsia="zh-CN"/>
              </w:rPr>
              <w:t>本项共</w:t>
            </w: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lang w:val="en-US" w:eastAsia="zh-CN"/>
              </w:rPr>
              <w:t>根据文件要求每月开展国际学生考勤管理工作，对出勤情况较差的国际学生开展谈心谈话、批评教育</w:t>
            </w:r>
            <w:r>
              <w:rPr>
                <w:rFonts w:hint="eastAsia" w:asciiTheme="minorEastAsia" w:hAnsiTheme="minorEastAsia" w:eastAsiaTheme="minorEastAsia" w:cstheme="minorEastAsia"/>
                <w:color w:val="auto"/>
                <w:kern w:val="0"/>
                <w:sz w:val="18"/>
                <w:szCs w:val="18"/>
                <w:highlight w:val="none"/>
              </w:rPr>
              <w:t>。</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学风建设活动报道等相关材料</w:t>
            </w:r>
            <w:r>
              <w:rPr>
                <w:rFonts w:hint="eastAsia" w:asciiTheme="minorEastAsia" w:hAnsiTheme="minorEastAsia" w:eastAsia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lang w:val="en-US" w:eastAsia="zh-CN"/>
              </w:rPr>
              <w:t>过程性材料等</w:t>
            </w:r>
          </w:p>
        </w:tc>
      </w:tr>
      <w:tr>
        <w:tblPrEx>
          <w:tblCellMar>
            <w:top w:w="0" w:type="dxa"/>
            <w:left w:w="108" w:type="dxa"/>
            <w:bottom w:w="0" w:type="dxa"/>
            <w:right w:w="108" w:type="dxa"/>
          </w:tblCellMar>
        </w:tblPrEx>
        <w:trPr>
          <w:trHeight w:val="320" w:hRule="atLeast"/>
        </w:trPr>
        <w:tc>
          <w:tcPr>
            <w:tcW w:w="705" w:type="dxa"/>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宋体" w:hAnsi="宋体" w:cs="宋体"/>
                <w:color w:val="auto"/>
                <w:kern w:val="0"/>
                <w:sz w:val="18"/>
                <w:szCs w:val="18"/>
                <w:highlight w:val="none"/>
              </w:rPr>
              <w:t>学生安定稳定，无重大安全和意识形态事故，无打架、聚众闹事等重大违纪事件，危机事件处置得当，无漏报、瞒报。</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总分</w:t>
            </w:r>
            <w:r>
              <w:rPr>
                <w:rFonts w:hint="eastAsia" w:ascii="宋体" w:hAnsi="宋体" w:cs="宋体"/>
                <w:color w:val="auto"/>
                <w:kern w:val="0"/>
                <w:sz w:val="18"/>
                <w:szCs w:val="18"/>
                <w:highlight w:val="none"/>
                <w:lang w:val="en-US" w:eastAsia="zh-CN"/>
              </w:rPr>
              <w:t>7</w:t>
            </w:r>
            <w:r>
              <w:rPr>
                <w:rFonts w:hint="eastAsia" w:ascii="宋体" w:hAnsi="宋体" w:cs="宋体"/>
                <w:color w:val="auto"/>
                <w:kern w:val="0"/>
                <w:sz w:val="18"/>
                <w:szCs w:val="18"/>
                <w:highlight w:val="none"/>
              </w:rPr>
              <w:t>分。</w:t>
            </w:r>
          </w:p>
          <w:p>
            <w:pPr>
              <w:widowControl/>
              <w:numPr>
                <w:ilvl w:val="0"/>
                <w:numId w:val="0"/>
              </w:numPr>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发生意识形态安全或者重大学生安全事故等，</w:t>
            </w:r>
            <w:r>
              <w:rPr>
                <w:rFonts w:hint="eastAsia" w:ascii="宋体" w:hAnsi="宋体" w:cs="宋体"/>
                <w:color w:val="auto"/>
                <w:kern w:val="0"/>
                <w:sz w:val="18"/>
                <w:szCs w:val="18"/>
                <w:highlight w:val="none"/>
                <w:lang w:eastAsia="zh-CN"/>
              </w:rPr>
              <w:t>本项不得分；</w:t>
            </w:r>
          </w:p>
          <w:p>
            <w:pPr>
              <w:widowControl/>
              <w:numPr>
                <w:ilvl w:val="0"/>
                <w:numId w:val="0"/>
              </w:numPr>
              <w:ind w:leftChars="0"/>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出现危机事件处置不当</w:t>
            </w:r>
            <w:r>
              <w:rPr>
                <w:rFonts w:hint="eastAsia" w:ascii="宋体" w:hAnsi="宋体" w:cs="宋体"/>
                <w:color w:val="auto"/>
                <w:kern w:val="0"/>
                <w:sz w:val="18"/>
                <w:szCs w:val="18"/>
                <w:highlight w:val="none"/>
                <w:lang w:eastAsia="zh-CN"/>
              </w:rPr>
              <w:t>的，视情况</w:t>
            </w:r>
            <w:r>
              <w:rPr>
                <w:rFonts w:hint="eastAsia" w:ascii="宋体" w:hAnsi="宋体" w:cs="宋体"/>
                <w:color w:val="auto"/>
                <w:kern w:val="0"/>
                <w:sz w:val="18"/>
                <w:szCs w:val="18"/>
                <w:highlight w:val="none"/>
              </w:rPr>
              <w:t>扣</w:t>
            </w:r>
            <w:r>
              <w:rPr>
                <w:rFonts w:hint="eastAsia" w:ascii="宋体" w:hAnsi="宋体" w:cs="宋体"/>
                <w:color w:val="auto"/>
                <w:kern w:val="0"/>
                <w:sz w:val="18"/>
                <w:szCs w:val="18"/>
                <w:highlight w:val="none"/>
                <w:lang w:val="en-US" w:eastAsia="zh-CN"/>
              </w:rPr>
              <w:t>2-7</w:t>
            </w:r>
            <w:r>
              <w:rPr>
                <w:rFonts w:hint="eastAsia" w:ascii="宋体" w:hAnsi="宋体" w:cs="宋体"/>
                <w:color w:val="auto"/>
                <w:kern w:val="0"/>
                <w:sz w:val="18"/>
                <w:szCs w:val="18"/>
                <w:highlight w:val="none"/>
              </w:rPr>
              <w:t>分</w:t>
            </w:r>
            <w:r>
              <w:rPr>
                <w:rFonts w:hint="eastAsia" w:ascii="宋体" w:hAnsi="宋体" w:cs="宋体"/>
                <w:color w:val="auto"/>
                <w:kern w:val="0"/>
                <w:sz w:val="18"/>
                <w:szCs w:val="18"/>
                <w:highlight w:val="none"/>
                <w:lang w:eastAsia="zh-CN"/>
              </w:rPr>
              <w:t>；</w:t>
            </w:r>
          </w:p>
          <w:p>
            <w:pPr>
              <w:widowControl/>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3.</w:t>
            </w:r>
            <w:r>
              <w:rPr>
                <w:rFonts w:hint="eastAsia" w:ascii="宋体" w:hAnsi="宋体" w:cs="宋体"/>
                <w:color w:val="auto"/>
                <w:kern w:val="0"/>
                <w:sz w:val="18"/>
                <w:szCs w:val="18"/>
                <w:highlight w:val="none"/>
              </w:rPr>
              <w:t>发生学生打架、聚众闹事等</w:t>
            </w:r>
            <w:r>
              <w:rPr>
                <w:rFonts w:hint="eastAsia" w:ascii="宋体" w:hAnsi="宋体" w:cs="宋体"/>
                <w:color w:val="auto"/>
                <w:kern w:val="0"/>
                <w:sz w:val="18"/>
                <w:szCs w:val="18"/>
                <w:highlight w:val="none"/>
                <w:lang w:eastAsia="zh-CN"/>
              </w:rPr>
              <w:t>情况，</w:t>
            </w:r>
            <w:r>
              <w:rPr>
                <w:rFonts w:hint="eastAsia" w:ascii="宋体" w:hAnsi="宋体" w:cs="宋体"/>
                <w:color w:val="auto"/>
                <w:kern w:val="0"/>
                <w:sz w:val="18"/>
                <w:szCs w:val="18"/>
                <w:highlight w:val="none"/>
              </w:rPr>
              <w:t>每次视情节扣0.5-2分</w:t>
            </w:r>
            <w:r>
              <w:rPr>
                <w:rFonts w:hint="eastAsia" w:ascii="宋体" w:hAnsi="宋体" w:cs="宋体"/>
                <w:color w:val="auto"/>
                <w:kern w:val="0"/>
                <w:sz w:val="18"/>
                <w:szCs w:val="18"/>
                <w:highlight w:val="none"/>
                <w:lang w:eastAsia="zh-CN"/>
              </w:rPr>
              <w:t>；</w:t>
            </w:r>
          </w:p>
          <w:p>
            <w:pPr>
              <w:widowControl/>
              <w:numPr>
                <w:ilvl w:val="0"/>
                <w:numId w:val="0"/>
              </w:numP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4.</w:t>
            </w:r>
            <w:r>
              <w:rPr>
                <w:rFonts w:hint="eastAsia" w:ascii="宋体" w:hAnsi="宋体" w:cs="宋体"/>
                <w:color w:val="auto"/>
                <w:kern w:val="0"/>
                <w:sz w:val="18"/>
                <w:szCs w:val="18"/>
                <w:highlight w:val="none"/>
              </w:rPr>
              <w:t>漏报、瞒报</w:t>
            </w:r>
            <w:r>
              <w:rPr>
                <w:rFonts w:hint="eastAsia" w:ascii="宋体" w:hAnsi="宋体" w:cs="宋体"/>
                <w:color w:val="auto"/>
                <w:kern w:val="0"/>
                <w:sz w:val="18"/>
                <w:szCs w:val="18"/>
                <w:highlight w:val="none"/>
                <w:lang w:eastAsia="zh-CN"/>
              </w:rPr>
              <w:t>相关</w:t>
            </w:r>
            <w:r>
              <w:rPr>
                <w:rFonts w:hint="eastAsia" w:ascii="宋体" w:hAnsi="宋体" w:cs="宋体"/>
                <w:color w:val="auto"/>
                <w:kern w:val="0"/>
                <w:sz w:val="18"/>
                <w:szCs w:val="18"/>
                <w:highlight w:val="none"/>
              </w:rPr>
              <w:t>情况</w:t>
            </w:r>
            <w:r>
              <w:rPr>
                <w:rFonts w:hint="eastAsia" w:ascii="宋体" w:hAnsi="宋体" w:cs="宋体"/>
                <w:color w:val="auto"/>
                <w:kern w:val="0"/>
                <w:sz w:val="18"/>
                <w:szCs w:val="18"/>
                <w:highlight w:val="none"/>
                <w:lang w:eastAsia="zh-CN"/>
              </w:rPr>
              <w:t>，本项不得分</w:t>
            </w:r>
            <w:r>
              <w:rPr>
                <w:rFonts w:hint="eastAsia" w:ascii="宋体" w:hAnsi="宋体" w:cs="宋体"/>
                <w:color w:val="auto"/>
                <w:kern w:val="0"/>
                <w:sz w:val="18"/>
                <w:szCs w:val="18"/>
                <w:highlight w:val="none"/>
              </w:rPr>
              <w:t>。</w:t>
            </w:r>
          </w:p>
          <w:p>
            <w:pPr>
              <w:widowControl/>
              <w:numPr>
                <w:ilvl w:val="0"/>
                <w:numId w:val="0"/>
              </w:numPr>
              <w:ind w:left="0" w:leftChars="0" w:firstLine="0" w:firstLineChars="0"/>
              <w:jc w:val="left"/>
              <w:rPr>
                <w:rFonts w:hint="eastAsia" w:asciiTheme="minorEastAsia" w:hAnsiTheme="minorEastAsia" w:eastAsiaTheme="minorEastAsia" w:cstheme="minorEastAsia"/>
                <w:color w:val="auto"/>
                <w:kern w:val="0"/>
                <w:sz w:val="18"/>
                <w:szCs w:val="18"/>
                <w:highlight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学工提供</w:t>
            </w:r>
          </w:p>
        </w:tc>
      </w:tr>
      <w:tr>
        <w:tblPrEx>
          <w:tblCellMar>
            <w:top w:w="0" w:type="dxa"/>
            <w:left w:w="108" w:type="dxa"/>
            <w:bottom w:w="0" w:type="dxa"/>
            <w:right w:w="108" w:type="dxa"/>
          </w:tblCellMar>
        </w:tblPrEx>
        <w:trPr>
          <w:trHeight w:val="320" w:hRule="atLeast"/>
        </w:trPr>
        <w:tc>
          <w:tcPr>
            <w:tcW w:w="705" w:type="dxa"/>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宋体" w:hAnsi="宋体" w:cs="宋体"/>
                <w:color w:val="auto"/>
                <w:kern w:val="0"/>
                <w:sz w:val="18"/>
                <w:szCs w:val="18"/>
                <w:highlight w:val="none"/>
                <w:lang w:eastAsia="zh-CN"/>
              </w:rPr>
            </w:pPr>
          </w:p>
          <w:p>
            <w:pPr>
              <w:widowControl/>
              <w:jc w:val="center"/>
              <w:rPr>
                <w:rFonts w:hint="eastAsia" w:ascii="宋体" w:hAnsi="宋体" w:cs="宋体"/>
                <w:color w:val="auto"/>
                <w:kern w:val="0"/>
                <w:sz w:val="18"/>
                <w:szCs w:val="18"/>
                <w:highlight w:val="none"/>
                <w:lang w:eastAsia="zh-CN"/>
              </w:rPr>
            </w:pPr>
          </w:p>
          <w:p>
            <w:pPr>
              <w:widowControl/>
              <w:jc w:val="center"/>
              <w:rPr>
                <w:rFonts w:hint="eastAsia" w:ascii="宋体" w:hAnsi="宋体" w:cs="宋体"/>
                <w:color w:val="auto"/>
                <w:kern w:val="0"/>
                <w:sz w:val="18"/>
                <w:szCs w:val="18"/>
                <w:highlight w:val="none"/>
                <w:lang w:eastAsia="zh-CN"/>
              </w:rPr>
            </w:pPr>
          </w:p>
          <w:p>
            <w:pPr>
              <w:widowControl/>
              <w:jc w:val="center"/>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落实学生</w:t>
            </w:r>
          </w:p>
          <w:p>
            <w:pPr>
              <w:widowControl/>
              <w:jc w:val="center"/>
              <w:rPr>
                <w:rFonts w:hint="eastAsia" w:asciiTheme="minorEastAsia" w:hAnsiTheme="minorEastAsia" w:eastAsiaTheme="minorEastAsia" w:cstheme="minorEastAsia"/>
                <w:color w:val="auto"/>
                <w:kern w:val="0"/>
                <w:sz w:val="18"/>
                <w:szCs w:val="18"/>
                <w:highlight w:val="none"/>
                <w:lang w:eastAsia="zh-CN"/>
              </w:rPr>
            </w:pPr>
            <w:r>
              <w:rPr>
                <w:rFonts w:hint="eastAsia" w:ascii="宋体" w:hAnsi="宋体" w:cs="宋体"/>
                <w:color w:val="auto"/>
                <w:kern w:val="0"/>
                <w:sz w:val="18"/>
                <w:szCs w:val="18"/>
                <w:highlight w:val="none"/>
                <w:lang w:eastAsia="zh-CN"/>
              </w:rPr>
              <w:t>日常管理工作</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总分4分。</w:t>
            </w:r>
          </w:p>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1.2</w:t>
            </w:r>
            <w:r>
              <w:rPr>
                <w:rFonts w:hint="eastAsia" w:ascii="宋体" w:hAnsi="宋体" w:cs="宋体"/>
                <w:color w:val="auto"/>
                <w:kern w:val="0"/>
                <w:sz w:val="18"/>
                <w:szCs w:val="18"/>
                <w:highlight w:val="none"/>
              </w:rPr>
              <w:t>分。开展学生安全教育，将各类教育贯穿新生入学、日常教育、节假日、寒暑假、毕业生离校等各环节全过程，培养学生良好安全</w:t>
            </w:r>
            <w:r>
              <w:rPr>
                <w:rFonts w:hint="eastAsia" w:ascii="宋体" w:hAnsi="宋体" w:cs="宋体"/>
                <w:color w:val="auto"/>
                <w:kern w:val="0"/>
                <w:sz w:val="18"/>
                <w:szCs w:val="18"/>
                <w:highlight w:val="none"/>
                <w:lang w:eastAsia="zh-CN"/>
              </w:rPr>
              <w:t>文明习惯</w:t>
            </w:r>
            <w:r>
              <w:rPr>
                <w:rFonts w:hint="eastAsia" w:ascii="宋体" w:hAnsi="宋体" w:cs="宋体"/>
                <w:color w:val="auto"/>
                <w:kern w:val="0"/>
                <w:sz w:val="18"/>
                <w:szCs w:val="18"/>
                <w:highlight w:val="none"/>
              </w:rPr>
              <w:t>。</w:t>
            </w:r>
          </w:p>
          <w:p>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0.8</w:t>
            </w:r>
            <w:r>
              <w:rPr>
                <w:rFonts w:hint="eastAsia" w:ascii="宋体" w:hAnsi="宋体" w:cs="宋体"/>
                <w:color w:val="auto"/>
                <w:kern w:val="0"/>
                <w:sz w:val="18"/>
                <w:szCs w:val="18"/>
                <w:highlight w:val="none"/>
              </w:rPr>
              <w:t>分。开展健康教育和爱国卫生运动，做好传染病防控教育，每学年不少2场，缺一场扣0.</w:t>
            </w:r>
            <w:r>
              <w:rPr>
                <w:rFonts w:hint="eastAsia" w:ascii="宋体" w:hAnsi="宋体" w:cs="宋体"/>
                <w:color w:val="auto"/>
                <w:kern w:val="0"/>
                <w:sz w:val="18"/>
                <w:szCs w:val="18"/>
                <w:highlight w:val="none"/>
                <w:lang w:val="en-US" w:eastAsia="zh-CN"/>
              </w:rPr>
              <w:t>4</w:t>
            </w:r>
            <w:r>
              <w:rPr>
                <w:rFonts w:hint="eastAsia" w:ascii="宋体" w:hAnsi="宋体" w:cs="宋体"/>
                <w:color w:val="auto"/>
                <w:kern w:val="0"/>
                <w:sz w:val="18"/>
                <w:szCs w:val="18"/>
                <w:highlight w:val="none"/>
              </w:rPr>
              <w:t>分.</w:t>
            </w:r>
          </w:p>
          <w:p>
            <w:pPr>
              <w:widowControl/>
              <w:jc w:val="left"/>
              <w:rPr>
                <w:rFonts w:hint="eastAsia" w:asciiTheme="minorEastAsia" w:hAnsiTheme="minorEastAsia" w:eastAsiaTheme="minorEastAsia" w:cstheme="minorEastAsia"/>
                <w:color w:val="auto"/>
                <w:kern w:val="0"/>
                <w:sz w:val="18"/>
                <w:szCs w:val="18"/>
                <w:highlight w:val="none"/>
                <w:lang w:val="en-US" w:eastAsia="zh-CN"/>
              </w:rPr>
            </w:pPr>
            <w:r>
              <w:rPr>
                <w:rFonts w:hint="eastAsia" w:ascii="宋体" w:hAnsi="宋体" w:cs="宋体"/>
                <w:color w:val="auto"/>
                <w:kern w:val="0"/>
                <w:sz w:val="18"/>
                <w:szCs w:val="18"/>
                <w:highlight w:val="none"/>
              </w:rPr>
              <w:t>2.</w:t>
            </w:r>
            <w:r>
              <w:rPr>
                <w:rFonts w:hint="eastAsia" w:ascii="宋体" w:hAnsi="宋体" w:cs="宋体"/>
                <w:color w:val="auto"/>
                <w:kern w:val="0"/>
                <w:sz w:val="18"/>
                <w:szCs w:val="18"/>
                <w:highlight w:val="none"/>
                <w:lang w:eastAsia="zh-CN"/>
              </w:rPr>
              <w:t>本项共</w:t>
            </w: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分。做好学生日常管理，开展晚点名、假期去向统计等工作，学生管理到位、数据无错漏，缺失、错漏、管理不力的每次扣0.4分。</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文件、新闻稿</w:t>
            </w:r>
            <w:r>
              <w:rPr>
                <w:rFonts w:hint="eastAsia" w:asciiTheme="minorEastAsia" w:hAnsiTheme="minorEastAsia" w:eastAsia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lang w:val="en-US" w:eastAsia="zh-CN"/>
              </w:rPr>
              <w:t>提交材料</w:t>
            </w:r>
            <w:r>
              <w:rPr>
                <w:rFonts w:hint="eastAsia" w:asciiTheme="minorEastAsia" w:hAnsiTheme="minorEastAsia" w:eastAsiaTheme="minorEastAsia" w:cstheme="minorEastAsia"/>
                <w:color w:val="auto"/>
                <w:kern w:val="0"/>
                <w:sz w:val="18"/>
                <w:szCs w:val="18"/>
                <w:highlight w:val="none"/>
              </w:rPr>
              <w:t>等佐证、过程性材料等。</w:t>
            </w:r>
          </w:p>
        </w:tc>
      </w:tr>
      <w:tr>
        <w:tblPrEx>
          <w:tblCellMar>
            <w:top w:w="0" w:type="dxa"/>
            <w:left w:w="108" w:type="dxa"/>
            <w:bottom w:w="0" w:type="dxa"/>
            <w:right w:w="108" w:type="dxa"/>
          </w:tblCellMar>
        </w:tblPrEx>
        <w:trPr>
          <w:trHeight w:val="296" w:hRule="atLeast"/>
        </w:trPr>
        <w:tc>
          <w:tcPr>
            <w:tcW w:w="705" w:type="dxa"/>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870"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199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rPr>
              <w:t>扎实开展“励园馨居”创建活动，学生宿舍秩序良好，内务卫生整洁，宿舍文化活动丰富</w:t>
            </w:r>
            <w:r>
              <w:rPr>
                <w:rFonts w:hint="eastAsia" w:ascii="宋体" w:hAnsi="宋体" w:cs="宋体"/>
                <w:color w:val="auto"/>
                <w:kern w:val="0"/>
                <w:sz w:val="18"/>
                <w:szCs w:val="18"/>
                <w:highlight w:val="none"/>
                <w:lang w:eastAsia="zh-CN"/>
              </w:rPr>
              <w:t>。</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总分7分。</w:t>
            </w:r>
          </w:p>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1.本项共2分。文明宿舍(含励志文明宿舍、标兵文明宿舍）获奖情况。获奖比例＞10%得2分；10%＜获奖比例≤5%得1分；获奖比例≤5%不得分。</w:t>
            </w:r>
          </w:p>
          <w:p>
            <w:pPr>
              <w:widowControl/>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2.本项共1.6分。学生宿舍内务卫生，达成“励园馨居”创建目标，宣传教育、选树典型、全面创建、巩固推广，每项0.4分。</w:t>
            </w:r>
            <w:r>
              <w:rPr>
                <w:rFonts w:hint="eastAsia" w:ascii="宋体" w:hAnsi="宋体" w:cs="宋体"/>
                <w:color w:val="auto"/>
                <w:kern w:val="0"/>
                <w:sz w:val="18"/>
                <w:szCs w:val="18"/>
                <w:highlight w:val="none"/>
                <w:lang w:val="en-US" w:eastAsia="zh-CN"/>
              </w:rPr>
              <w:br w:type="textWrapping"/>
            </w:r>
            <w:r>
              <w:rPr>
                <w:rFonts w:hint="eastAsia" w:ascii="宋体" w:hAnsi="宋体" w:cs="宋体"/>
                <w:color w:val="auto"/>
                <w:kern w:val="0"/>
                <w:sz w:val="18"/>
                <w:szCs w:val="18"/>
                <w:highlight w:val="none"/>
                <w:lang w:val="en-US" w:eastAsia="zh-CN"/>
              </w:rPr>
              <w:t>3.本项共1分。开展习惯养成教育、垃圾分类等宿舍文化活动，每学年不少4场，每缺一场扣0.25分。</w:t>
            </w:r>
            <w:r>
              <w:rPr>
                <w:rFonts w:hint="eastAsia" w:ascii="宋体" w:hAnsi="宋体" w:cs="宋体"/>
                <w:color w:val="auto"/>
                <w:kern w:val="0"/>
                <w:sz w:val="18"/>
                <w:szCs w:val="18"/>
                <w:highlight w:val="none"/>
                <w:lang w:val="en-US" w:eastAsia="zh-CN"/>
              </w:rPr>
              <w:br w:type="textWrapping"/>
            </w:r>
            <w:r>
              <w:rPr>
                <w:rFonts w:hint="eastAsia" w:ascii="宋体" w:hAnsi="宋体" w:cs="宋体"/>
                <w:color w:val="auto"/>
                <w:kern w:val="0"/>
                <w:sz w:val="18"/>
                <w:szCs w:val="18"/>
                <w:highlight w:val="none"/>
                <w:lang w:val="en-US" w:eastAsia="zh-CN"/>
              </w:rPr>
              <w:t>4.本项共0.4分。做好安全检查及教育整改。定期、不定期开展公寓安全检查，每季度提交检查和教育材料，材料不齐或未及时整改，根据情况给分；</w:t>
            </w:r>
            <w:r>
              <w:rPr>
                <w:rFonts w:hint="eastAsia" w:ascii="宋体" w:hAnsi="宋体" w:cs="宋体"/>
                <w:color w:val="auto"/>
                <w:kern w:val="0"/>
                <w:sz w:val="18"/>
                <w:szCs w:val="18"/>
                <w:highlight w:val="none"/>
                <w:lang w:val="en-US" w:eastAsia="zh-CN"/>
              </w:rPr>
              <w:br w:type="textWrapping"/>
            </w:r>
            <w:r>
              <w:rPr>
                <w:rFonts w:hint="eastAsia" w:ascii="宋体" w:hAnsi="宋体" w:cs="宋体"/>
                <w:color w:val="auto"/>
                <w:kern w:val="0"/>
                <w:sz w:val="18"/>
                <w:szCs w:val="18"/>
                <w:highlight w:val="none"/>
                <w:lang w:val="en-US" w:eastAsia="zh-CN"/>
              </w:rPr>
              <w:t>5.本项共2分。安全隐患检查违规率，根据校级安全隐患督查通报情况认定，违纪率＞10%不得分；通报单未及时整改，每次扣0.1分。</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公寓日常检查</w:t>
            </w:r>
            <w:r>
              <w:rPr>
                <w:rFonts w:hint="eastAsia" w:ascii="宋体" w:hAnsi="宋体" w:cs="宋体"/>
                <w:color w:val="auto"/>
                <w:kern w:val="0"/>
                <w:sz w:val="18"/>
                <w:szCs w:val="18"/>
                <w:highlight w:val="none"/>
                <w:lang w:val="en-US" w:eastAsia="zh-CN"/>
              </w:rPr>
              <w:t>和宿舍文化活动</w:t>
            </w:r>
            <w:r>
              <w:rPr>
                <w:rFonts w:hint="eastAsia" w:ascii="宋体" w:hAnsi="宋体" w:cs="宋体"/>
                <w:color w:val="auto"/>
                <w:kern w:val="0"/>
                <w:sz w:val="18"/>
                <w:szCs w:val="18"/>
                <w:highlight w:val="none"/>
                <w:lang w:eastAsia="zh-CN"/>
              </w:rPr>
              <w:t>材料</w:t>
            </w:r>
          </w:p>
        </w:tc>
      </w:tr>
      <w:tr>
        <w:tblPrEx>
          <w:tblCellMar>
            <w:top w:w="0" w:type="dxa"/>
            <w:left w:w="108" w:type="dxa"/>
            <w:bottom w:w="0" w:type="dxa"/>
            <w:right w:w="108" w:type="dxa"/>
          </w:tblCellMar>
        </w:tblPrEx>
        <w:trPr>
          <w:trHeight w:val="1800" w:hRule="atLeast"/>
        </w:trPr>
        <w:tc>
          <w:tcPr>
            <w:tcW w:w="705" w:type="dxa"/>
            <w:vMerge w:val="continue"/>
            <w:tcBorders>
              <w:top w:val="single" w:color="000000" w:sz="4" w:space="0"/>
              <w:left w:val="single" w:color="auto" w:sz="4" w:space="0"/>
              <w:bottom w:val="single" w:color="000000" w:sz="4" w:space="0"/>
              <w:right w:val="single" w:color="auto"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870" w:type="dxa"/>
            <w:vMerge w:val="restart"/>
            <w:tcBorders>
              <w:top w:val="single" w:color="auto" w:sz="4" w:space="0"/>
              <w:left w:val="single" w:color="auto" w:sz="4" w:space="0"/>
              <w:bottom w:val="single" w:color="000000"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国际学生招生工作</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eastAsiaTheme="minorEastAsia" w:cstheme="minorEastAsia"/>
                <w:color w:val="auto"/>
                <w:kern w:val="0"/>
                <w:sz w:val="18"/>
                <w:szCs w:val="18"/>
                <w:highlight w:val="none"/>
                <w:lang w:val="en-US" w:eastAsia="zh-CN"/>
              </w:rPr>
              <w:t>5</w:t>
            </w:r>
            <w:r>
              <w:rPr>
                <w:rFonts w:hint="eastAsia" w:asciiTheme="minorEastAsia" w:hAnsiTheme="minorEastAsia" w:eastAsiaTheme="minorEastAsia" w:cstheme="minorEastAsia"/>
                <w:color w:val="auto"/>
                <w:kern w:val="0"/>
                <w:sz w:val="18"/>
                <w:szCs w:val="18"/>
                <w:highlight w:val="none"/>
              </w:rPr>
              <w:t>分）</w:t>
            </w:r>
          </w:p>
          <w:p>
            <w:pPr>
              <w:widowControl/>
              <w:jc w:val="center"/>
              <w:rPr>
                <w:rFonts w:hint="eastAsia" w:asciiTheme="minorEastAsia" w:hAnsiTheme="minorEastAsia" w:eastAsiaTheme="minorEastAsia" w:cstheme="minorEastAsia"/>
                <w:color w:val="auto"/>
                <w:kern w:val="0"/>
                <w:sz w:val="18"/>
                <w:szCs w:val="18"/>
                <w:highlight w:val="none"/>
              </w:rPr>
            </w:pPr>
          </w:p>
        </w:tc>
        <w:tc>
          <w:tcPr>
            <w:tcW w:w="1993" w:type="dxa"/>
            <w:tcBorders>
              <w:top w:val="single" w:color="auto" w:sz="4" w:space="0"/>
              <w:left w:val="single" w:color="000000" w:sz="4" w:space="0"/>
              <w:bottom w:val="single" w:color="000000" w:sz="4" w:space="0"/>
              <w:right w:val="single" w:color="auto"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招生宣传</w:t>
            </w:r>
          </w:p>
        </w:tc>
        <w:tc>
          <w:tcPr>
            <w:tcW w:w="3698"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总分</w:t>
            </w: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根据</w:t>
            </w:r>
            <w:r>
              <w:rPr>
                <w:rFonts w:hint="eastAsia" w:asciiTheme="minorEastAsia" w:hAnsiTheme="minorEastAsia" w:eastAsia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lang w:val="en-US" w:eastAsia="zh-CN"/>
              </w:rPr>
              <w:t>福州职业技术学院招收和培养国际学生管理方法》要求，确定招生计划和录取标准，制定并发布招生简章。视完成情况与质量给分。</w:t>
            </w:r>
            <w:r>
              <w:rPr>
                <w:rFonts w:hint="eastAsia" w:asciiTheme="minorEastAsia" w:hAnsiTheme="minorEastAsia" w:eastAsiaTheme="minorEastAsia" w:cstheme="minorEastAsia"/>
                <w:color w:val="auto"/>
                <w:kern w:val="0"/>
                <w:sz w:val="18"/>
                <w:szCs w:val="18"/>
                <w:highlight w:val="none"/>
                <w:lang w:eastAsia="zh-CN"/>
              </w:rPr>
              <w:tab/>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1.招生简章</w:t>
            </w:r>
          </w:p>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2.招生简章发布佐证</w:t>
            </w:r>
          </w:p>
        </w:tc>
      </w:tr>
      <w:tr>
        <w:tblPrEx>
          <w:tblCellMar>
            <w:top w:w="0" w:type="dxa"/>
            <w:left w:w="108" w:type="dxa"/>
            <w:bottom w:w="0" w:type="dxa"/>
            <w:right w:w="108" w:type="dxa"/>
          </w:tblCellMar>
        </w:tblPrEx>
        <w:trPr>
          <w:trHeight w:val="2250" w:hRule="atLeast"/>
        </w:trPr>
        <w:tc>
          <w:tcPr>
            <w:tcW w:w="705" w:type="dxa"/>
            <w:vMerge w:val="continue"/>
            <w:tcBorders>
              <w:top w:val="single" w:color="000000" w:sz="4" w:space="0"/>
              <w:left w:val="single" w:color="auto" w:sz="4" w:space="0"/>
              <w:bottom w:val="single" w:color="000000" w:sz="4" w:space="0"/>
              <w:right w:val="single" w:color="auto"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870" w:type="dxa"/>
            <w:vMerge w:val="continue"/>
            <w:tcBorders>
              <w:top w:val="single" w:color="000000" w:sz="4" w:space="0"/>
              <w:left w:val="single" w:color="auto" w:sz="4" w:space="0"/>
              <w:bottom w:val="single" w:color="000000"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1993"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招生录取工作</w:t>
            </w:r>
          </w:p>
        </w:tc>
        <w:tc>
          <w:tcPr>
            <w:tcW w:w="3698"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总分</w:t>
            </w:r>
            <w:r>
              <w:rPr>
                <w:rFonts w:hint="eastAsia" w:asciiTheme="minorEastAsia" w:hAnsiTheme="minorEastAsia" w:eastAsiaTheme="minorEastAsia" w:cstheme="minorEastAsia"/>
                <w:color w:val="auto"/>
                <w:kern w:val="0"/>
                <w:sz w:val="18"/>
                <w:szCs w:val="18"/>
                <w:highlight w:val="none"/>
                <w:lang w:val="en-US" w:eastAsia="zh-CN"/>
              </w:rPr>
              <w:t>3</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lang w:val="en-US" w:eastAsia="zh-CN"/>
              </w:rPr>
              <w:t>根据</w:t>
            </w:r>
            <w:r>
              <w:rPr>
                <w:rFonts w:hint="eastAsia" w:asciiTheme="minorEastAsia" w:hAnsiTheme="minorEastAsia" w:eastAsiaTheme="minorEastAsia" w:cstheme="minorEastAsia"/>
                <w:color w:val="auto"/>
                <w:kern w:val="0"/>
                <w:sz w:val="18"/>
                <w:szCs w:val="18"/>
                <w:highlight w:val="none"/>
                <w:lang w:eastAsia="zh-CN"/>
              </w:rPr>
              <w:t>《</w:t>
            </w:r>
            <w:r>
              <w:rPr>
                <w:rFonts w:hint="eastAsia" w:asciiTheme="minorEastAsia" w:hAnsiTheme="minorEastAsia" w:eastAsiaTheme="minorEastAsia" w:cstheme="minorEastAsia"/>
                <w:color w:val="auto"/>
                <w:kern w:val="0"/>
                <w:sz w:val="18"/>
                <w:szCs w:val="18"/>
                <w:highlight w:val="none"/>
                <w:lang w:val="en-US" w:eastAsia="zh-CN"/>
              </w:rPr>
              <w:t>福州职业技术学院招收和培养国际学生管理方法》要求，对国际学生入学申请材料进行初步审核，组织国际学生录取资格审核小组复核后，报学校审定。视完成情况与质量给分。</w:t>
            </w:r>
            <w:r>
              <w:rPr>
                <w:rFonts w:hint="eastAsia" w:asciiTheme="minorEastAsia" w:hAnsiTheme="minorEastAsia" w:eastAsiaTheme="minorEastAsia" w:cstheme="minorEastAsia"/>
                <w:color w:val="auto"/>
                <w:kern w:val="0"/>
                <w:sz w:val="18"/>
                <w:szCs w:val="18"/>
                <w:highlight w:val="none"/>
                <w:lang w:eastAsia="zh-CN"/>
              </w:rPr>
              <w:tab/>
            </w:r>
          </w:p>
          <w:p>
            <w:pPr>
              <w:widowControl/>
              <w:jc w:val="left"/>
              <w:rPr>
                <w:rFonts w:hint="eastAsia" w:asciiTheme="minorEastAsia" w:hAnsiTheme="minorEastAsia" w:eastAsiaTheme="minorEastAsia" w:cstheme="minorEastAsia"/>
                <w:color w:val="auto"/>
                <w:sz w:val="18"/>
                <w:szCs w:val="18"/>
                <w:highlight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1.入学申请材料审核、录取资格审核小组复核佐证</w:t>
            </w:r>
          </w:p>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2.校长办公会材料佐证</w:t>
            </w:r>
          </w:p>
        </w:tc>
      </w:tr>
      <w:tr>
        <w:tblPrEx>
          <w:tblCellMar>
            <w:top w:w="0" w:type="dxa"/>
            <w:left w:w="108" w:type="dxa"/>
            <w:bottom w:w="0" w:type="dxa"/>
            <w:right w:w="108" w:type="dxa"/>
          </w:tblCellMar>
        </w:tblPrEx>
        <w:trPr>
          <w:trHeight w:val="1350" w:hRule="atLeast"/>
        </w:trPr>
        <w:tc>
          <w:tcPr>
            <w:tcW w:w="705" w:type="dxa"/>
            <w:vMerge w:val="restart"/>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学生资助工作20%</w:t>
            </w:r>
          </w:p>
        </w:tc>
        <w:tc>
          <w:tcPr>
            <w:tcW w:w="870" w:type="dxa"/>
            <w:vMerge w:val="restart"/>
            <w:tcBorders>
              <w:top w:val="single" w:color="000000" w:sz="4" w:space="0"/>
              <w:left w:val="single" w:color="auto" w:sz="4" w:space="0"/>
              <w:bottom w:val="single" w:color="auto"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学生资助常规工作</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（13分）</w:t>
            </w:r>
          </w:p>
        </w:tc>
        <w:tc>
          <w:tcPr>
            <w:tcW w:w="1993" w:type="dxa"/>
            <w:tcBorders>
              <w:top w:val="single" w:color="000000" w:sz="4" w:space="0"/>
              <w:left w:val="single" w:color="000000" w:sz="4" w:space="0"/>
              <w:bottom w:val="single" w:color="auto" w:sz="4" w:space="0"/>
              <w:right w:val="single" w:color="auto"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勤工助学工作</w:t>
            </w:r>
          </w:p>
        </w:tc>
        <w:tc>
          <w:tcPr>
            <w:tcW w:w="3698"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总分3分。</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lang w:val="en-US" w:eastAsia="zh-CN"/>
              </w:rPr>
              <w:t>勤工助学工作开展是否规范，材料是否齐全，视完成情况与质量给分</w:t>
            </w:r>
            <w:r>
              <w:rPr>
                <w:rFonts w:hint="eastAsia" w:asciiTheme="minorEastAsia" w:hAnsiTheme="minorEastAsia" w:eastAsiaTheme="minorEastAsia" w:cstheme="minorEastAsia"/>
                <w:color w:val="auto"/>
                <w:kern w:val="0"/>
                <w:sz w:val="18"/>
                <w:szCs w:val="18"/>
                <w:highlight w:val="none"/>
              </w:rPr>
              <w:t>。</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勤工助学岗位学生申请表、用工协议书、值班签到表、考核表、发放表等佐证</w:t>
            </w:r>
          </w:p>
        </w:tc>
      </w:tr>
      <w:tr>
        <w:tblPrEx>
          <w:tblCellMar>
            <w:top w:w="0" w:type="dxa"/>
            <w:left w:w="108" w:type="dxa"/>
            <w:bottom w:w="0" w:type="dxa"/>
            <w:right w:w="108" w:type="dxa"/>
          </w:tblCellMar>
        </w:tblPrEx>
        <w:trPr>
          <w:trHeight w:val="1575" w:hRule="atLeast"/>
        </w:trPr>
        <w:tc>
          <w:tcPr>
            <w:tcW w:w="705" w:type="dxa"/>
            <w:vMerge w:val="continue"/>
            <w:tcBorders>
              <w:top w:val="single" w:color="000000" w:sz="4" w:space="0"/>
              <w:left w:val="single" w:color="000000" w:sz="4" w:space="0"/>
              <w:bottom w:val="single" w:color="000000" w:sz="4" w:space="0"/>
              <w:right w:val="single" w:color="auto"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870" w:type="dxa"/>
            <w:vMerge w:val="continue"/>
            <w:tcBorders>
              <w:top w:val="single" w:color="auto" w:sz="4" w:space="0"/>
              <w:left w:val="single" w:color="auto"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1993"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各类奖、助金工作评选是否公开、公正、公平</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总分</w:t>
            </w:r>
            <w:r>
              <w:rPr>
                <w:rFonts w:hint="eastAsia" w:asciiTheme="minorEastAsia" w:hAnsiTheme="minorEastAsia" w:eastAsiaTheme="minorEastAsia" w:cstheme="minorEastAsia"/>
                <w:color w:val="auto"/>
                <w:kern w:val="0"/>
                <w:sz w:val="18"/>
                <w:szCs w:val="18"/>
                <w:highlight w:val="none"/>
                <w:lang w:val="en-US" w:eastAsia="zh-CN"/>
              </w:rPr>
              <w:t>8</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每个资助单项</w:t>
            </w:r>
            <w:r>
              <w:rPr>
                <w:rFonts w:hint="eastAsia" w:asciiTheme="minorEastAsia" w:hAnsiTheme="minorEastAsia" w:eastAsiaTheme="minorEastAsia" w:cstheme="minorEastAsia"/>
                <w:color w:val="auto"/>
                <w:kern w:val="0"/>
                <w:sz w:val="18"/>
                <w:szCs w:val="18"/>
                <w:highlight w:val="none"/>
                <w:lang w:val="en-US" w:eastAsia="zh-CN"/>
              </w:rPr>
              <w:t>4</w:t>
            </w:r>
            <w:r>
              <w:rPr>
                <w:rFonts w:hint="eastAsia" w:asciiTheme="minorEastAsia" w:hAnsiTheme="minorEastAsia" w:eastAsiaTheme="minorEastAsia" w:cstheme="minorEastAsia"/>
                <w:color w:val="auto"/>
                <w:kern w:val="0"/>
                <w:sz w:val="18"/>
                <w:szCs w:val="18"/>
                <w:highlight w:val="none"/>
              </w:rPr>
              <w:t>分。有向学校及以上层面提出异议、投诉经查实不得分。</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numPr>
                <w:ilvl w:val="-1"/>
                <w:numId w:val="0"/>
              </w:numPr>
              <w:jc w:val="left"/>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lang w:val="en-US" w:eastAsia="zh-CN"/>
              </w:rPr>
              <w:t>1</w:t>
            </w:r>
            <w:r>
              <w:rPr>
                <w:rFonts w:hint="eastAsia" w:asciiTheme="minorEastAsia" w:hAnsiTheme="minorEastAsia" w:eastAsiaTheme="minorEastAsia" w:cstheme="minorEastAsia"/>
                <w:color w:val="auto"/>
                <w:kern w:val="0"/>
                <w:sz w:val="18"/>
                <w:szCs w:val="18"/>
                <w:highlight w:val="none"/>
              </w:rPr>
              <w:t>.学生奖、助学金申请材料</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eastAsiaTheme="minorEastAsia" w:cstheme="minorEastAsia"/>
                <w:color w:val="auto"/>
                <w:kern w:val="0"/>
                <w:sz w:val="18"/>
                <w:szCs w:val="18"/>
                <w:highlight w:val="none"/>
                <w:lang w:val="en-US" w:eastAsia="zh-CN"/>
              </w:rPr>
              <w:t>请示报告</w:t>
            </w:r>
          </w:p>
          <w:p>
            <w:pPr>
              <w:widowControl/>
              <w:numPr>
                <w:ilvl w:val="-1"/>
                <w:numId w:val="0"/>
              </w:numPr>
              <w:jc w:val="left"/>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3.上会材料</w:t>
            </w:r>
          </w:p>
          <w:p>
            <w:pPr>
              <w:widowControl/>
              <w:numPr>
                <w:ilvl w:val="-1"/>
                <w:numId w:val="0"/>
              </w:numPr>
              <w:jc w:val="left"/>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4.公示材料</w:t>
            </w:r>
          </w:p>
        </w:tc>
      </w:tr>
      <w:tr>
        <w:tblPrEx>
          <w:tblCellMar>
            <w:top w:w="0" w:type="dxa"/>
            <w:left w:w="108" w:type="dxa"/>
            <w:bottom w:w="0" w:type="dxa"/>
            <w:right w:w="108" w:type="dxa"/>
          </w:tblCellMar>
        </w:tblPrEx>
        <w:trPr>
          <w:trHeight w:val="1575" w:hRule="atLeast"/>
        </w:trPr>
        <w:tc>
          <w:tcPr>
            <w:tcW w:w="705" w:type="dxa"/>
            <w:vMerge w:val="continue"/>
            <w:tcBorders>
              <w:top w:val="single" w:color="000000" w:sz="4" w:space="0"/>
              <w:left w:val="single" w:color="000000" w:sz="4" w:space="0"/>
              <w:bottom w:val="single" w:color="000000" w:sz="4" w:space="0"/>
              <w:right w:val="single" w:color="auto"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870" w:type="dxa"/>
            <w:vMerge w:val="continue"/>
            <w:tcBorders>
              <w:left w:val="single" w:color="auto" w:sz="4" w:space="0"/>
              <w:bottom w:val="single" w:color="000000"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bidi="ar-SA"/>
              </w:rPr>
              <w:t>各类奖助材料是否按时上交，档案是否齐全</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rPr>
              <w:t>总分</w:t>
            </w: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rPr>
              <w:t>分。</w:t>
            </w:r>
          </w:p>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rPr>
              <w:t>纸质材料缺交超过1个月不补齐的扣1分，要求留存系部的档案材料未保存扣2分，不齐全的扣1分</w:t>
            </w:r>
            <w:r>
              <w:rPr>
                <w:rFonts w:hint="eastAsia" w:asciiTheme="minorEastAsia" w:hAnsiTheme="minorEastAsia" w:eastAsiaTheme="minorEastAsia" w:cstheme="minorEastAsia"/>
                <w:color w:val="auto"/>
                <w:kern w:val="0"/>
                <w:sz w:val="18"/>
                <w:szCs w:val="18"/>
                <w:highlight w:val="none"/>
              </w:rPr>
              <w:t>。</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numPr>
                <w:ilvl w:val="-1"/>
                <w:numId w:val="0"/>
              </w:numPr>
              <w:jc w:val="left"/>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查阅档案材料</w:t>
            </w:r>
          </w:p>
        </w:tc>
      </w:tr>
      <w:tr>
        <w:tblPrEx>
          <w:tblCellMar>
            <w:top w:w="0" w:type="dxa"/>
            <w:left w:w="108" w:type="dxa"/>
            <w:bottom w:w="0" w:type="dxa"/>
            <w:right w:w="108" w:type="dxa"/>
          </w:tblCellMar>
        </w:tblPrEx>
        <w:trPr>
          <w:trHeight w:val="45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资助育人工作</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（7分）</w:t>
            </w: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学院层面资助育人主题活动教育次数</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总分2分。</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主题活动每开展一次得0.4分。</w:t>
            </w:r>
          </w:p>
        </w:tc>
        <w:tc>
          <w:tcPr>
            <w:tcW w:w="139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1.活动计划</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2.简讯</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3.图片等材料</w:t>
            </w:r>
          </w:p>
        </w:tc>
      </w:tr>
      <w:tr>
        <w:tblPrEx>
          <w:tblCellMar>
            <w:top w:w="0" w:type="dxa"/>
            <w:left w:w="108" w:type="dxa"/>
            <w:bottom w:w="0" w:type="dxa"/>
            <w:right w:w="108" w:type="dxa"/>
          </w:tblCellMar>
        </w:tblPrEx>
        <w:trPr>
          <w:trHeight w:val="90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落实学校统一组织的</w:t>
            </w:r>
            <w:r>
              <w:rPr>
                <w:rFonts w:hint="eastAsia" w:asciiTheme="minorEastAsia" w:hAnsiTheme="minorEastAsia" w:eastAsiaTheme="minorEastAsia" w:cstheme="minorEastAsia"/>
                <w:color w:val="auto"/>
                <w:kern w:val="0"/>
                <w:sz w:val="18"/>
                <w:szCs w:val="18"/>
                <w:highlight w:val="none"/>
                <w:lang w:eastAsia="zh-CN"/>
              </w:rPr>
              <w:t>资助</w:t>
            </w:r>
            <w:r>
              <w:rPr>
                <w:rFonts w:hint="eastAsia" w:asciiTheme="minorEastAsia" w:hAnsiTheme="minorEastAsia" w:eastAsiaTheme="minorEastAsia" w:cstheme="minorEastAsia"/>
                <w:color w:val="auto"/>
                <w:kern w:val="0"/>
                <w:sz w:val="18"/>
                <w:szCs w:val="18"/>
                <w:highlight w:val="none"/>
              </w:rPr>
              <w:t>活动情况</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总分</w:t>
            </w:r>
            <w:r>
              <w:rPr>
                <w:rFonts w:hint="eastAsia" w:asciiTheme="minorEastAsia" w:hAnsiTheme="minorEastAsia" w:eastAsiaTheme="minorEastAsia" w:cstheme="minorEastAsia"/>
                <w:color w:val="auto"/>
                <w:kern w:val="0"/>
                <w:sz w:val="18"/>
                <w:szCs w:val="18"/>
                <w:highlight w:val="none"/>
                <w:lang w:val="en-US" w:eastAsia="zh-CN"/>
              </w:rPr>
              <w:t>3</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视学校统一安排的活动参与情况酌情给分。未举办或未参与一次扣1分。</w:t>
            </w:r>
          </w:p>
        </w:tc>
        <w:tc>
          <w:tcPr>
            <w:tcW w:w="139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r>
      <w:tr>
        <w:tblPrEx>
          <w:tblCellMar>
            <w:top w:w="0" w:type="dxa"/>
            <w:left w:w="108" w:type="dxa"/>
            <w:bottom w:w="0" w:type="dxa"/>
            <w:right w:w="108" w:type="dxa"/>
          </w:tblCellMar>
        </w:tblPrEx>
        <w:trPr>
          <w:trHeight w:val="112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Theme="minorEastAsia" w:hAnsiTheme="minorEastAsia" w:eastAsiaTheme="minorEastAsia" w:cstheme="minorEastAsia"/>
                <w:color w:val="auto"/>
                <w:kern w:val="0"/>
                <w:sz w:val="18"/>
                <w:szCs w:val="18"/>
                <w:highlight w:val="none"/>
              </w:rPr>
            </w:pPr>
          </w:p>
        </w:tc>
        <w:tc>
          <w:tcPr>
            <w:tcW w:w="19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资助育人工作</w:t>
            </w:r>
            <w:r>
              <w:rPr>
                <w:rFonts w:hint="eastAsia" w:asciiTheme="minorEastAsia" w:hAnsiTheme="minorEastAsia" w:eastAsiaTheme="minorEastAsia" w:cstheme="minorEastAsia"/>
                <w:color w:val="auto"/>
                <w:kern w:val="0"/>
                <w:sz w:val="18"/>
                <w:szCs w:val="18"/>
                <w:highlight w:val="none"/>
                <w:lang w:val="en-US" w:eastAsia="zh-CN"/>
              </w:rPr>
              <w:t>成效</w:t>
            </w:r>
          </w:p>
        </w:tc>
        <w:tc>
          <w:tcPr>
            <w:tcW w:w="369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rPr>
              <w:t>总分</w:t>
            </w:r>
            <w:r>
              <w:rPr>
                <w:rFonts w:hint="eastAsia" w:asciiTheme="minorEastAsia" w:hAnsiTheme="minorEastAsia" w:eastAsiaTheme="minorEastAsia" w:cstheme="minorEastAsia"/>
                <w:color w:val="auto"/>
                <w:kern w:val="0"/>
                <w:sz w:val="18"/>
                <w:szCs w:val="18"/>
                <w:highlight w:val="none"/>
                <w:lang w:val="en-US" w:eastAsia="zh-CN"/>
              </w:rPr>
              <w:t>2</w:t>
            </w:r>
            <w:r>
              <w:rPr>
                <w:rFonts w:hint="eastAsia" w:asciiTheme="minorEastAsia" w:hAnsiTheme="minorEastAsia" w:eastAsiaTheme="minorEastAsia" w:cstheme="minorEastAsia"/>
                <w:color w:val="auto"/>
                <w:kern w:val="0"/>
                <w:sz w:val="18"/>
                <w:szCs w:val="18"/>
                <w:highlight w:val="none"/>
              </w:rPr>
              <w:t>分。</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lang w:val="en-US" w:eastAsia="zh-CN"/>
              </w:rPr>
              <w:t>国际学生获省、市级及以上奖学金资助，资助人数至少1人，获1分，获省市级资助，资助人数至少3人，获1.5分，获省市级资助，资助人数至少5人，获2分。</w:t>
            </w:r>
          </w:p>
        </w:tc>
        <w:tc>
          <w:tcPr>
            <w:tcW w:w="13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资助证明材料</w:t>
            </w:r>
          </w:p>
        </w:tc>
      </w:tr>
    </w:tbl>
    <w:p>
      <w:pPr>
        <w:rPr>
          <w:rFonts w:hint="eastAsia" w:eastAsia="宋体"/>
          <w:lang w:val="en-US" w:eastAsia="zh-CN"/>
        </w:rPr>
      </w:pPr>
      <w:r>
        <w:rPr>
          <w:rFonts w:hint="eastAsia"/>
          <w:lang w:val="en-US" w:eastAsia="zh-CN"/>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7A"/>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AF252"/>
    <w:multiLevelType w:val="singleLevel"/>
    <w:tmpl w:val="06DAF25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lZGQyNzFhOTcyNzI1MWNhNTE4MjViMTE4OTcwYmYifQ=="/>
  </w:docVars>
  <w:rsids>
    <w:rsidRoot w:val="74DD51F7"/>
    <w:rsid w:val="00637DFC"/>
    <w:rsid w:val="013E2686"/>
    <w:rsid w:val="02906A7A"/>
    <w:rsid w:val="03FF6B1A"/>
    <w:rsid w:val="06120A25"/>
    <w:rsid w:val="08973524"/>
    <w:rsid w:val="09672782"/>
    <w:rsid w:val="0CFD51A3"/>
    <w:rsid w:val="1A4C32C6"/>
    <w:rsid w:val="1A60676D"/>
    <w:rsid w:val="1AFA5418"/>
    <w:rsid w:val="1B43291B"/>
    <w:rsid w:val="1E75793A"/>
    <w:rsid w:val="20DB1848"/>
    <w:rsid w:val="24C525F3"/>
    <w:rsid w:val="257F21FB"/>
    <w:rsid w:val="283F41D5"/>
    <w:rsid w:val="29B57DD0"/>
    <w:rsid w:val="2B41674B"/>
    <w:rsid w:val="2DF77D1E"/>
    <w:rsid w:val="2FA33530"/>
    <w:rsid w:val="366F23BE"/>
    <w:rsid w:val="37E62B54"/>
    <w:rsid w:val="3C4B7CA5"/>
    <w:rsid w:val="3D3856F4"/>
    <w:rsid w:val="3E907376"/>
    <w:rsid w:val="42C4232E"/>
    <w:rsid w:val="43BF1A33"/>
    <w:rsid w:val="492E435B"/>
    <w:rsid w:val="4AD60D75"/>
    <w:rsid w:val="4BFF3277"/>
    <w:rsid w:val="4E950097"/>
    <w:rsid w:val="5167040A"/>
    <w:rsid w:val="55825A5A"/>
    <w:rsid w:val="5895585D"/>
    <w:rsid w:val="5E5E642F"/>
    <w:rsid w:val="67C959B6"/>
    <w:rsid w:val="6D8648B4"/>
    <w:rsid w:val="70186A69"/>
    <w:rsid w:val="70B64CD9"/>
    <w:rsid w:val="70D016D0"/>
    <w:rsid w:val="74DD51F7"/>
    <w:rsid w:val="75AA1F03"/>
    <w:rsid w:val="77102ADD"/>
    <w:rsid w:val="777A2396"/>
    <w:rsid w:val="7FF44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2024-03-26T01:10:00Z</dcterms:created>
  <dc:creator>zizi</dc:creator>
  <cp:lastModifiedBy>清水由树</cp:lastModifiedBy>
  <cp:lastPrinted>2024-04-11T07:55:00Z</cp:lastPrinted>
  <dcterms:modified xsi:type="dcterms:W3CDTF">2024-04-15T12:04:04Z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88ABF34981ED4D5783D48B2492A760FE_13</vt:lpwstr>
  </property>
</Properties>
</file>