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方正小标宋简体" w:eastAsia="方正小标宋简体"/>
          <w:b w:val="0"/>
          <w:bCs w:val="0"/>
          <w:color w:val="FF0000"/>
          <w:w w:val="90"/>
          <w:sz w:val="72"/>
          <w:szCs w:val="72"/>
        </w:rPr>
      </w:pPr>
      <w:r>
        <w:rPr>
          <w:rFonts w:hint="eastAsia" w:ascii="方正小标宋简体" w:eastAsia="方正小标宋简体"/>
          <w:b w:val="0"/>
          <w:bCs w:val="0"/>
          <w:color w:val="FF0000"/>
          <w:spacing w:val="20"/>
          <w:w w:val="90"/>
          <w:sz w:val="72"/>
          <w:szCs w:val="72"/>
        </w:rPr>
        <w:t>福州职业技术学院（</w:t>
      </w:r>
      <w:r>
        <w:rPr>
          <w:rFonts w:hint="eastAsia" w:ascii="仿宋_GB2312" w:eastAsia="仿宋_GB2312"/>
          <w:b w:val="0"/>
          <w:bCs w:val="0"/>
          <w:w w:val="90"/>
          <w:sz w:val="36"/>
          <w:szCs w:val="36"/>
        </w:rPr>
        <w:t>学生工作处</w:t>
      </w:r>
      <w:r>
        <w:rPr>
          <w:rFonts w:hint="eastAsia" w:ascii="方正小标宋简体" w:eastAsia="方正小标宋简体"/>
          <w:b w:val="0"/>
          <w:bCs w:val="0"/>
          <w:color w:val="FF0000"/>
          <w:w w:val="90"/>
          <w:sz w:val="72"/>
          <w:szCs w:val="72"/>
        </w:rPr>
        <w:t>）</w:t>
      </w:r>
    </w:p>
    <w:p>
      <w:pPr>
        <w:pStyle w:val="2"/>
        <w:ind w:left="0" w:leftChars="0" w:firstLine="0" w:firstLineChars="0"/>
        <w:jc w:val="center"/>
        <w:rPr>
          <w:rFonts w:hint="eastAsia" w:ascii="仿宋_GB2312" w:hAnsi="仿宋_GB2312" w:eastAsia="仿宋_GB2312"/>
          <w:color w:val="000000"/>
          <w:kern w:val="0"/>
          <w:sz w:val="32"/>
          <w:szCs w:val="32"/>
        </w:rPr>
      </w:pPr>
    </w:p>
    <w:p>
      <w:pPr>
        <w:pStyle w:val="2"/>
        <w:ind w:left="0" w:leftChars="0" w:firstLine="0" w:firstLineChars="0"/>
        <w:jc w:val="center"/>
        <w:rPr>
          <w:rFonts w:hint="eastAsia" w:ascii="仿宋_GB2312" w:hAnsi="仿宋" w:eastAsia="仿宋_GB2312"/>
          <w:sz w:val="32"/>
          <w:szCs w:val="32"/>
        </w:rPr>
      </w:pPr>
      <w:bookmarkStart w:id="0" w:name="_GoBack"/>
      <w:r>
        <w:drawing>
          <wp:anchor distT="0" distB="0" distL="114300" distR="114300" simplePos="0" relativeHeight="251659264" behindDoc="0" locked="0" layoutInCell="1" allowOverlap="1">
            <wp:simplePos x="0" y="0"/>
            <wp:positionH relativeFrom="page">
              <wp:posOffset>971550</wp:posOffset>
            </wp:positionH>
            <wp:positionV relativeFrom="page">
              <wp:posOffset>2778125</wp:posOffset>
            </wp:positionV>
            <wp:extent cx="5601335" cy="38100"/>
            <wp:effectExtent l="0" t="0" r="18415" b="0"/>
            <wp:wrapNone/>
            <wp:docPr id="1" name="图片 2" descr="wpsB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B386"/>
                    <pic:cNvPicPr>
                      <a:picLocks noChangeAspect="1"/>
                    </pic:cNvPicPr>
                  </pic:nvPicPr>
                  <pic:blipFill>
                    <a:blip r:embed="rId5"/>
                    <a:stretch>
                      <a:fillRect/>
                    </a:stretch>
                  </pic:blipFill>
                  <pic:spPr>
                    <a:xfrm>
                      <a:off x="0" y="0"/>
                      <a:ext cx="5601335" cy="38100"/>
                    </a:xfrm>
                    <a:prstGeom prst="rect">
                      <a:avLst/>
                    </a:prstGeom>
                    <a:noFill/>
                    <a:ln>
                      <a:noFill/>
                    </a:ln>
                  </pic:spPr>
                </pic:pic>
              </a:graphicData>
            </a:graphic>
          </wp:anchor>
        </w:drawing>
      </w: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22</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30</w:t>
      </w:r>
      <w:r>
        <w:rPr>
          <w:rFonts w:hint="eastAsia" w:ascii="仿宋_GB2312" w:hAnsi="仿宋_GB2312" w:eastAsia="仿宋_GB2312"/>
          <w:color w:val="000000"/>
          <w:kern w:val="0"/>
          <w:sz w:val="32"/>
          <w:szCs w:val="32"/>
        </w:rPr>
        <w:t>号</w:t>
      </w:r>
    </w:p>
    <w:bookmarkEnd w:id="0"/>
    <w:p>
      <w:pPr>
        <w:keepNext w:val="0"/>
        <w:keepLines w:val="0"/>
        <w:pageBreakBefore w:val="0"/>
        <w:wordWrap/>
        <w:overflowPunct/>
        <w:topLinePunct w:val="0"/>
        <w:bidi w:val="0"/>
        <w:adjustRightInd w:val="0"/>
        <w:snapToGrid w:val="0"/>
        <w:spacing w:line="500" w:lineRule="exact"/>
        <w:ind w:leftChars="0"/>
        <w:jc w:val="center"/>
        <w:rPr>
          <w:rFonts w:ascii="宋体" w:hAnsi="宋体"/>
          <w:b/>
          <w:bCs/>
          <w:color w:val="auto"/>
          <w:sz w:val="32"/>
          <w:szCs w:val="32"/>
          <w:highlight w:val="none"/>
        </w:rPr>
      </w:pPr>
    </w:p>
    <w:p>
      <w:pPr>
        <w:snapToGrid w:val="0"/>
        <w:spacing w:before="0" w:after="0" w:line="500" w:lineRule="exact"/>
        <w:jc w:val="center"/>
        <w:rPr>
          <w:rFonts w:ascii="方正小标宋简体" w:hAnsi="方正小标宋简体" w:eastAsia="方正小标宋简体"/>
          <w:b/>
          <w:bCs/>
          <w:color w:val="FF0000"/>
          <w:spacing w:val="20"/>
          <w:sz w:val="72"/>
          <w:szCs w:val="72"/>
        </w:rPr>
      </w:pPr>
      <w:r>
        <w:rPr>
          <w:rFonts w:ascii="方正小标宋简体" w:hAnsi="方正小标宋简体" w:eastAsia="方正小标宋简体"/>
          <w:b/>
          <w:bCs/>
          <w:color w:val="FF0000"/>
          <w:spacing w:val="20"/>
          <w:sz w:val="72"/>
          <w:szCs w:val="72"/>
        </w:rPr>
        <w:t xml:space="preserve">  </w:t>
      </w:r>
    </w:p>
    <w:p>
      <w:pPr>
        <w:snapToGrid w:val="0"/>
        <w:spacing w:before="0" w:after="0" w:line="500" w:lineRule="exact"/>
        <w:jc w:val="center"/>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关于做好202</w:t>
      </w:r>
      <w:r>
        <w:rPr>
          <w:rFonts w:hint="eastAsia" w:ascii="黑体" w:hAnsi="黑体" w:eastAsia="黑体" w:cs="黑体"/>
          <w:b/>
          <w:bCs/>
          <w:color w:val="000000"/>
          <w:sz w:val="32"/>
          <w:szCs w:val="32"/>
        </w:rPr>
        <w:t>2</w:t>
      </w:r>
      <w:r>
        <w:rPr>
          <w:rFonts w:hint="eastAsia" w:ascii="黑体" w:hAnsi="黑体" w:eastAsia="黑体" w:cs="黑体"/>
          <w:b/>
          <w:bCs/>
          <w:color w:val="000000"/>
          <w:kern w:val="0"/>
          <w:sz w:val="32"/>
          <w:szCs w:val="32"/>
        </w:rPr>
        <w:t>届毕业班学生返校和文明离校</w:t>
      </w:r>
    </w:p>
    <w:p>
      <w:pPr>
        <w:snapToGrid w:val="0"/>
        <w:spacing w:before="0" w:after="0" w:line="500" w:lineRule="exact"/>
        <w:jc w:val="center"/>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学生教育管理工作的通知</w:t>
      </w:r>
    </w:p>
    <w:p>
      <w:pPr>
        <w:snapToGrid w:val="0"/>
        <w:spacing w:before="0" w:after="0" w:line="500" w:lineRule="exact"/>
        <w:jc w:val="left"/>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val="0"/>
        <w:spacing w:before="0" w:after="0" w:line="500" w:lineRule="exact"/>
        <w:jc w:val="left"/>
        <w:textAlignment w:val="auto"/>
        <w:rPr>
          <w:rFonts w:ascii="仿宋" w:hAnsi="仿宋" w:eastAsia="仿宋"/>
          <w:color w:val="000000"/>
          <w:sz w:val="28"/>
          <w:szCs w:val="28"/>
        </w:rPr>
      </w:pPr>
      <w:r>
        <w:rPr>
          <w:rFonts w:ascii="仿宋" w:hAnsi="仿宋" w:eastAsia="仿宋"/>
          <w:color w:val="000000"/>
          <w:sz w:val="28"/>
          <w:szCs w:val="28"/>
        </w:rPr>
        <w:t>各二级学院：</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为做好常态化疫情防控工作，营造“文明、有序、安全、温馨”的毕业离校氛围，增强学生的爱校情怀，提升学生的感恩意识、廉政意识、安全意识，确保毕业班学生健康、文明、有序离校，结合学生工作实际，现将2022届毕业班学生返校和文明离校学生教育管理工作有关事宜通知如下：</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黑体" w:hAnsi="黑体" w:eastAsia="黑体" w:cs="黑体"/>
          <w:b/>
          <w:bCs/>
          <w:color w:val="000000"/>
          <w:sz w:val="28"/>
          <w:szCs w:val="28"/>
        </w:rPr>
        <w:t>一、返校安排</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rPr>
        <w:t>返校时间根据学校安排另行通知，未接到通知不得提前返校</w:t>
      </w:r>
      <w:r>
        <w:rPr>
          <w:rFonts w:hint="eastAsia" w:ascii="仿宋" w:hAnsi="仿宋" w:eastAsia="仿宋" w:cs="仿宋"/>
          <w:b w:val="0"/>
          <w:bCs w:val="0"/>
          <w:color w:val="000000"/>
          <w:sz w:val="28"/>
          <w:szCs w:val="28"/>
          <w:lang w:eastAsia="zh-CN"/>
        </w:rPr>
        <w:t>。</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2.学生提前登录福州职业技术学院疫情防控系统提交返校申请，经学院审核通过后方可返校。</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二、做好毕业班学生返校前教育</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教育引导学生做好个人防护。广泛开展疫情防控知识、防范法律法规、安全知识、个人诚信等教育，引导学生做好个人防护，科学佩戴口罩。返校前不参加聚餐、聚会、不跨省流动；返校途中做好防护，不乘坐无资质车辆；返校后不得参加聚餐、聚会等聚集性活动。</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做好返校前14天学生健康监测工作，全面掌握返校学生返校前14天的健康状况，“一人一档”建立台账。各学院要继续做好“一日一报”相关工作，精准掌握学生健康状况和动向，教育引导学生记录返校前14天本人和共同居住人员的体温状况、健康状况、旅居史和接触史，身体出现发热、干咳、鼻塞、流涕、咽痛等症状应当及时就近就医，并如实上报学校，配合学校做好开学入校健康检查。</w:t>
      </w:r>
    </w:p>
    <w:p>
      <w:pPr>
        <w:keepNext w:val="0"/>
        <w:keepLines w:val="0"/>
        <w:pageBreakBefore w:val="0"/>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3.加强健康监测和返校审核。</w:t>
      </w:r>
      <w:r>
        <w:rPr>
          <w:rFonts w:hint="default" w:ascii="仿宋" w:hAnsi="仿宋" w:eastAsia="仿宋" w:cs="仿宋"/>
          <w:b w:val="0"/>
          <w:bCs w:val="0"/>
          <w:color w:val="000000"/>
          <w:kern w:val="2"/>
          <w:sz w:val="28"/>
          <w:szCs w:val="28"/>
          <w:lang w:val="en-US" w:eastAsia="zh-CN" w:bidi="ar-SA"/>
        </w:rPr>
        <w:t>返校前应确保身体健康状况良好，凭返校前连续14天不间断健康打卡记录、返校凭证、八闽健康码、核酸检测证明，按通知要求分批返校。返校条件另行通知。</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r>
        <w:rPr>
          <w:rFonts w:hint="eastAsia" w:ascii="仿宋" w:hAnsi="仿宋" w:eastAsia="仿宋" w:cs="仿宋"/>
          <w:b w:val="0"/>
          <w:bCs w:val="0"/>
          <w:color w:val="000000"/>
          <w:sz w:val="28"/>
          <w:szCs w:val="28"/>
          <w:lang w:val="en-US" w:eastAsia="zh-CN"/>
        </w:rPr>
        <w:t>开展</w:t>
      </w:r>
      <w:r>
        <w:rPr>
          <w:rFonts w:hint="eastAsia" w:ascii="仿宋" w:hAnsi="仿宋" w:eastAsia="仿宋" w:cs="仿宋"/>
          <w:b w:val="0"/>
          <w:bCs w:val="0"/>
          <w:color w:val="000000"/>
          <w:sz w:val="28"/>
          <w:szCs w:val="28"/>
        </w:rPr>
        <w:t>心理健康教育。</w:t>
      </w:r>
      <w:r>
        <w:rPr>
          <w:rFonts w:hint="eastAsia" w:ascii="仿宋" w:hAnsi="仿宋" w:eastAsia="仿宋" w:cs="仿宋"/>
          <w:b w:val="0"/>
          <w:bCs w:val="0"/>
          <w:color w:val="000000"/>
          <w:sz w:val="28"/>
          <w:szCs w:val="28"/>
          <w:lang w:val="en-US" w:eastAsia="zh-CN"/>
        </w:rPr>
        <w:t>落实毕业生心理筛查工作，保证筛查覆盖全体毕业班学生。</w:t>
      </w:r>
      <w:r>
        <w:rPr>
          <w:rFonts w:hint="eastAsia" w:ascii="仿宋" w:hAnsi="仿宋" w:eastAsia="仿宋" w:cs="仿宋"/>
          <w:b w:val="0"/>
          <w:bCs w:val="0"/>
          <w:color w:val="000000"/>
          <w:sz w:val="28"/>
          <w:szCs w:val="28"/>
        </w:rPr>
        <w:t>引导并帮助毕业班学生正确处理好因疫情影响、离校情绪、就业困惑、环境变化等带来的影响，缓解毕业班学生因职前变化产生的焦虑和不稳定情绪，鼓励他们以积极健康的心态走向社会，顺利实现从学生到职场人的角色转变，主动适应社会的需求。</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 xml:space="preserve">三、落实防控常态化工作  </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left="0" w:right="0" w:firstLine="560" w:firstLineChars="200"/>
        <w:jc w:val="left"/>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学习文件精神。各学院再次认真学习《高等学校、中小学校和托幼机构春季学期新冠肺炎疫情防控技术方案(第五版)》、《福州职业技术学院关于印发返校复学及疫情防控“两案九制”的通知》（榕职复防〔2022〕3号）、等文件精神，避免麻痹思想、厌战情绪、侥幸心理、松劲心态。</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right="0" w:firstLine="560" w:firstLineChars="200"/>
        <w:jc w:val="both"/>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2.制定学生管理方案。各学院要根据返校学生人数、学生来源、在校天数等情况，制定本学院学生管理方案，做好应急演练，确保学生安全、有序返校。</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right="0" w:firstLine="560" w:firstLineChars="200"/>
        <w:jc w:val="both"/>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3.加强健康日报。各学院要全面了解学生在校期间的健康状况，严格按照《福州职业技术学院师生晨午检制度》，登录福州职业技术学院疫情防控系统进行晨、午、晚检。</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right="0" w:firstLine="560" w:firstLineChars="200"/>
        <w:jc w:val="both"/>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4.遵守校门管理。学生应严格遵守学校进出管理规定，如无特殊原因尽量减少出校，确需外出的，须严格履行请假程序、规划出行路线和出行方式，经审批后进出。</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right="0" w:firstLine="560" w:firstLineChars="200"/>
        <w:jc w:val="both"/>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5.加强毕业生跟踪。各学院要全面掌握返校期间毕业生行踪，包括是否在校、是否外出、是否返校、是否离校等情况，同时做好在校期间晚点名工作。</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四、毕业班学生文明离校教育</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default" w:ascii="楷体" w:hAnsi="楷体" w:eastAsia="楷体" w:cs="楷体"/>
          <w:b/>
          <w:bCs/>
          <w:color w:val="000000"/>
          <w:sz w:val="28"/>
          <w:szCs w:val="28"/>
          <w:highlight w:val="none"/>
          <w:lang w:val="en-US" w:eastAsia="zh-CN"/>
        </w:rPr>
      </w:pP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lang w:val="en-US" w:eastAsia="zh-CN"/>
        </w:rPr>
        <w:t>一</w:t>
      </w: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lang w:val="en-US" w:eastAsia="zh-CN"/>
        </w:rPr>
        <w:t>教育主题清单</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1.</w:t>
      </w:r>
      <w:r>
        <w:rPr>
          <w:rFonts w:hint="eastAsia" w:ascii="楷体" w:hAnsi="楷体" w:eastAsia="楷体" w:cs="楷体"/>
          <w:b/>
          <w:bCs/>
          <w:color w:val="000000"/>
          <w:sz w:val="28"/>
          <w:szCs w:val="28"/>
          <w:highlight w:val="none"/>
          <w:lang w:eastAsia="zh-CN"/>
        </w:rPr>
        <w:t>迎接学习宣传党的二十大教育（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1.2.1；1.2.2）</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紧密围绕迎接学习宣传党的二十大主线，</w:t>
      </w:r>
      <w:r>
        <w:rPr>
          <w:rFonts w:hint="eastAsia" w:ascii="仿宋" w:hAnsi="仿宋" w:eastAsia="仿宋" w:cs="仿宋"/>
          <w:b w:val="0"/>
          <w:bCs w:val="0"/>
          <w:color w:val="000000"/>
          <w:sz w:val="28"/>
          <w:szCs w:val="28"/>
          <w:highlight w:val="none"/>
          <w:lang w:val="en-US" w:eastAsia="zh-CN"/>
        </w:rPr>
        <w:t>结合</w:t>
      </w:r>
      <w:r>
        <w:rPr>
          <w:rFonts w:hint="eastAsia" w:ascii="仿宋" w:hAnsi="仿宋" w:eastAsia="仿宋" w:cs="仿宋"/>
          <w:b w:val="0"/>
          <w:bCs w:val="0"/>
          <w:color w:val="000000"/>
          <w:sz w:val="28"/>
          <w:szCs w:val="28"/>
          <w:highlight w:val="none"/>
        </w:rPr>
        <w:t>“悦读伴我成长”职教学生读党报</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技能成才，强国有我</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主题教育等专项活动，</w:t>
      </w:r>
      <w:r>
        <w:rPr>
          <w:rFonts w:hint="eastAsia" w:ascii="仿宋" w:hAnsi="仿宋" w:eastAsia="仿宋" w:cs="仿宋"/>
          <w:b w:val="0"/>
          <w:bCs w:val="0"/>
          <w:color w:val="000000"/>
          <w:sz w:val="28"/>
          <w:szCs w:val="28"/>
          <w:highlight w:val="none"/>
        </w:rPr>
        <w:t>深入开展学生四史教育，学习贯彻习近平新时代中国特色社会主义思想，宣传习近平总书记带领全党全国各族人民在实现中华民族伟大复兴新征程上走过的非凡十年，广泛宣传党和人民创造的新作为新业绩，厚植毕业生爱党爱国情。</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2.</w:t>
      </w:r>
      <w:r>
        <w:rPr>
          <w:rFonts w:hint="eastAsia" w:ascii="楷体" w:hAnsi="楷体" w:eastAsia="楷体" w:cs="楷体"/>
          <w:b/>
          <w:bCs/>
          <w:color w:val="000000"/>
          <w:sz w:val="28"/>
          <w:szCs w:val="28"/>
          <w:highlight w:val="none"/>
          <w:lang w:eastAsia="zh-CN"/>
        </w:rPr>
        <w:t>理想信念教育（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1.10.3；1.4.2；1.4.5；1.7.7）</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充分挖掘有福建特色、闽都特色的教育资源，深化开展学生国家意识、法治意识、社会责任意识教育，加强祖国统一和民族团结进步教育，以爱国主义为核心的民族精神和以改革创新为核心的时代精神宣传教育</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开展“福文化”教育</w:t>
      </w:r>
      <w:r>
        <w:rPr>
          <w:rFonts w:hint="eastAsia" w:ascii="仿宋" w:hAnsi="仿宋" w:eastAsia="仿宋" w:cs="仿宋"/>
          <w:b w:val="0"/>
          <w:bCs w:val="0"/>
          <w:color w:val="000000"/>
          <w:sz w:val="28"/>
          <w:szCs w:val="28"/>
          <w:highlight w:val="none"/>
        </w:rPr>
        <w:t>。积极动员学生参加基层就业项目，鼓励毕业生到城乡社区就业创业，到军营建功立业，到祖国最需要的地方奉献青春、建功立业。</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3.</w:t>
      </w:r>
      <w:r>
        <w:rPr>
          <w:rFonts w:hint="eastAsia" w:ascii="楷体" w:hAnsi="楷体" w:eastAsia="楷体" w:cs="楷体"/>
          <w:b/>
          <w:bCs/>
          <w:color w:val="000000"/>
          <w:sz w:val="28"/>
          <w:szCs w:val="28"/>
          <w:highlight w:val="none"/>
          <w:lang w:eastAsia="zh-CN"/>
        </w:rPr>
        <w:t>安全教育（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5.30.4；5.30.8）</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开展求职安全、消防安全、用电安全、饮食安全、交通安全、防溺水安全、防范不良网络贷款、防范非法集资等毕业班学生安全教育，在校期间不得使用违规电器，离开宿舍切断电源，强化毕业班学生安全意识，提高毕业班学生安全防范能力，提醒毕业班学生注意求职安全，警惕网络招聘骗局。</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4.</w:t>
      </w:r>
      <w:r>
        <w:rPr>
          <w:rFonts w:hint="eastAsia" w:ascii="楷体" w:hAnsi="楷体" w:eastAsia="楷体" w:cs="楷体"/>
          <w:b/>
          <w:bCs/>
          <w:color w:val="000000"/>
          <w:sz w:val="28"/>
          <w:szCs w:val="28"/>
          <w:highlight w:val="none"/>
          <w:lang w:eastAsia="zh-CN"/>
        </w:rPr>
        <w:t>廉洁法制教育（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1.5.6；5.31.5；1.11.5）</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通过</w:t>
      </w:r>
      <w:r>
        <w:rPr>
          <w:rFonts w:hint="eastAsia" w:ascii="仿宋" w:hAnsi="仿宋" w:eastAsia="仿宋" w:cs="仿宋"/>
          <w:b w:val="0"/>
          <w:bCs w:val="0"/>
          <w:color w:val="000000"/>
          <w:sz w:val="28"/>
          <w:szCs w:val="28"/>
          <w:highlight w:val="none"/>
          <w:lang w:val="en-US" w:eastAsia="zh-CN"/>
        </w:rPr>
        <w:t>班会、</w:t>
      </w:r>
      <w:r>
        <w:rPr>
          <w:rFonts w:hint="eastAsia" w:ascii="仿宋" w:hAnsi="仿宋" w:eastAsia="仿宋" w:cs="仿宋"/>
          <w:b w:val="0"/>
          <w:bCs w:val="0"/>
          <w:color w:val="000000"/>
          <w:sz w:val="28"/>
          <w:szCs w:val="28"/>
          <w:highlight w:val="none"/>
        </w:rPr>
        <w:t>线上座谈、读书学习交流等形式深化廉政教育，引导毕业班学生深入学习廉政知识，为毕业班学生走入职场筑起岗位廉政防线。深化学生法制意识，树立法制观念主动自觉做好新冠肺炎疫情防控工作，自觉有效抵制渗透颠覆破坏、暴力恐怖、民族分裂和宗教极端势力和邪教活动。</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5.</w:t>
      </w:r>
      <w:r>
        <w:rPr>
          <w:rFonts w:hint="eastAsia" w:ascii="楷体" w:hAnsi="楷体" w:eastAsia="楷体" w:cs="楷体"/>
          <w:b/>
          <w:bCs/>
          <w:color w:val="000000"/>
          <w:sz w:val="28"/>
          <w:szCs w:val="28"/>
          <w:highlight w:val="none"/>
          <w:lang w:eastAsia="zh-CN"/>
        </w:rPr>
        <w:t>诚信文明教育（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1.4.1；1.5.2；6.33.4）</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结合申请助学贷款的毕业班学生的还贷工作、毕业班学生就业签约、毕业考试、撰写实习论文等，加强诚信教育，引导毕业班学生诚实守信、践诺守约。开展网络文明教育、网络安全教育，积极培育有高度的安全意识、有文明的网络素养、有守法的行为习惯、有必备的防护技能的校园“四有”好网民。</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6.</w:t>
      </w:r>
      <w:r>
        <w:rPr>
          <w:rFonts w:hint="eastAsia" w:ascii="楷体" w:hAnsi="楷体" w:eastAsia="楷体" w:cs="楷体"/>
          <w:b/>
          <w:bCs/>
          <w:color w:val="000000"/>
          <w:sz w:val="28"/>
          <w:szCs w:val="28"/>
          <w:highlight w:val="none"/>
          <w:lang w:eastAsia="zh-CN"/>
        </w:rPr>
        <w:t>感恩教育（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1.4.1）</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在毕业班学生离校之际开展毕业班学生感恩教育，引导学生，心系公益，感恩社会，秉承乐善助人的美德，将自己不需要的生活用品、运动器材、电子产品、学习用具等捐助给慈善机构，用实际行动帮助需要帮助的人。二级学院从学校发展定位、教育教学改革、课程设置、师资力量、人才培养以及日常管理等方面听取毕业班学生的意见和建议，将毕业教育中的爱校教育落在实处，为学校科学发展献言献策。</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7.</w:t>
      </w:r>
      <w:r>
        <w:rPr>
          <w:rFonts w:hint="eastAsia" w:ascii="楷体" w:hAnsi="楷体" w:eastAsia="楷体" w:cs="楷体"/>
          <w:b/>
          <w:bCs/>
          <w:color w:val="000000"/>
          <w:sz w:val="28"/>
          <w:szCs w:val="28"/>
          <w:highlight w:val="none"/>
          <w:lang w:eastAsia="zh-CN"/>
        </w:rPr>
        <w:t>党员主题教育（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w:t>
      </w:r>
      <w:r>
        <w:rPr>
          <w:rFonts w:hint="eastAsia" w:ascii="楷体" w:hAnsi="楷体" w:eastAsia="楷体" w:cs="楷体"/>
          <w:b/>
          <w:bCs/>
          <w:color w:val="000000"/>
          <w:sz w:val="28"/>
          <w:szCs w:val="28"/>
          <w:highlight w:val="none"/>
          <w:lang w:val="en-US" w:eastAsia="zh-CN"/>
        </w:rPr>
        <w:t>2</w:t>
      </w:r>
      <w:r>
        <w:rPr>
          <w:rFonts w:hint="eastAsia" w:ascii="楷体" w:hAnsi="楷体" w:eastAsia="楷体" w:cs="楷体"/>
          <w:b/>
          <w:bCs/>
          <w:color w:val="000000"/>
          <w:sz w:val="28"/>
          <w:szCs w:val="28"/>
          <w:highlight w:val="none"/>
          <w:lang w:eastAsia="zh-CN"/>
        </w:rPr>
        <w:t>.1；</w:t>
      </w:r>
      <w:r>
        <w:rPr>
          <w:rFonts w:hint="eastAsia" w:ascii="楷体" w:hAnsi="楷体" w:eastAsia="楷体" w:cs="楷体"/>
          <w:b/>
          <w:bCs/>
          <w:color w:val="000000"/>
          <w:sz w:val="28"/>
          <w:szCs w:val="28"/>
          <w:highlight w:val="none"/>
          <w:lang w:val="en-US" w:eastAsia="zh-CN"/>
        </w:rPr>
        <w:t>1.2.2</w:t>
      </w:r>
      <w:r>
        <w:rPr>
          <w:rFonts w:hint="eastAsia" w:ascii="楷体" w:hAnsi="楷体" w:eastAsia="楷体" w:cs="楷体"/>
          <w:b/>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组织毕业班学生党员深入学习宣传贯彻习近平新时代中国特色社会主义思想，强化党性修养，组织毕业班学生党员在文明离校和今后的工作岗位践行党的宗旨、发挥模范带头作用。</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8.</w:t>
      </w:r>
      <w:r>
        <w:rPr>
          <w:rFonts w:hint="eastAsia" w:ascii="楷体" w:hAnsi="楷体" w:eastAsia="楷体" w:cs="楷体"/>
          <w:b/>
          <w:bCs/>
          <w:color w:val="000000"/>
          <w:sz w:val="28"/>
          <w:szCs w:val="28"/>
          <w:highlight w:val="none"/>
          <w:lang w:eastAsia="zh-CN"/>
        </w:rPr>
        <w:t>健康教育（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5.31.5；5.31.7）</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落实健康教育和生命教育，爱国卫生运动，普及健康生活的科学知识，做好预防艾滋病教育，引导学生培养健康生活方式，提升学生健康素养。</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9.</w:t>
      </w:r>
      <w:r>
        <w:rPr>
          <w:rFonts w:hint="eastAsia" w:ascii="楷体" w:hAnsi="楷体" w:eastAsia="楷体" w:cs="楷体"/>
          <w:b/>
          <w:bCs/>
          <w:color w:val="000000"/>
          <w:sz w:val="28"/>
          <w:szCs w:val="28"/>
          <w:highlight w:val="none"/>
          <w:lang w:eastAsia="zh-CN"/>
        </w:rPr>
        <w:t>绿色环保教育（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1.5.4；5.31.3；5.32.1）</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树立生绿色环保理念，深化开展垃圾分类教育，践行“光盘”和“节水节电节粮”行动，反对餐饮浪费，形成健康饮食风尚。</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val="en-US" w:eastAsia="zh-CN"/>
        </w:rPr>
        <w:t>10.</w:t>
      </w:r>
      <w:r>
        <w:rPr>
          <w:rFonts w:hint="eastAsia" w:ascii="楷体" w:hAnsi="楷体" w:eastAsia="楷体" w:cs="楷体"/>
          <w:b/>
          <w:bCs/>
          <w:color w:val="000000"/>
          <w:sz w:val="28"/>
          <w:szCs w:val="28"/>
          <w:highlight w:val="none"/>
          <w:lang w:eastAsia="zh-CN"/>
        </w:rPr>
        <w:t>禁毒教育（</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5.30.7）</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充分发挥学校禁毒宣传教室和校内外线上禁毒教育资源，结合国际禁毒日组织主题班会、专题观影、线上观展，上好毕业班学生进度最后一课，向毕业生讲解毒品种类、毒品危害、防范措施等知识，提升学生禁毒意识。</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楷体" w:hAnsi="楷体" w:eastAsia="楷体" w:cs="楷体"/>
          <w:b/>
          <w:bCs/>
          <w:color w:val="000000"/>
          <w:kern w:val="2"/>
          <w:sz w:val="28"/>
          <w:szCs w:val="28"/>
          <w:highlight w:val="none"/>
          <w:lang w:val="en-US" w:eastAsia="zh-CN" w:bidi="ar-SA"/>
        </w:rPr>
      </w:pPr>
      <w:r>
        <w:rPr>
          <w:rFonts w:hint="eastAsia" w:ascii="楷体" w:hAnsi="楷体" w:eastAsia="楷体" w:cs="楷体"/>
          <w:b/>
          <w:bCs/>
          <w:color w:val="000000"/>
          <w:kern w:val="2"/>
          <w:sz w:val="28"/>
          <w:szCs w:val="28"/>
          <w:highlight w:val="none"/>
          <w:lang w:val="en-US" w:eastAsia="zh-CN" w:bidi="ar-SA"/>
        </w:rPr>
        <w:t>（二）工作要求</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w:t>
      </w:r>
      <w:r>
        <w:rPr>
          <w:rFonts w:hint="eastAsia" w:ascii="仿宋" w:hAnsi="仿宋" w:eastAsia="仿宋" w:cs="仿宋"/>
          <w:b w:val="0"/>
          <w:bCs w:val="0"/>
          <w:color w:val="000000"/>
          <w:sz w:val="28"/>
          <w:szCs w:val="28"/>
          <w:highlight w:val="none"/>
          <w:lang w:val="en-US" w:eastAsia="zh-CN"/>
        </w:rPr>
        <w:t>请</w:t>
      </w:r>
      <w:r>
        <w:rPr>
          <w:rFonts w:hint="eastAsia" w:ascii="仿宋" w:hAnsi="仿宋" w:eastAsia="仿宋" w:cs="仿宋"/>
          <w:b w:val="0"/>
          <w:bCs w:val="0"/>
          <w:color w:val="000000"/>
          <w:sz w:val="28"/>
          <w:szCs w:val="28"/>
          <w:highlight w:val="none"/>
        </w:rPr>
        <w:t>各二级学院高度重视毕业班学生文明离校教育工作，</w:t>
      </w:r>
      <w:r>
        <w:rPr>
          <w:rFonts w:hint="eastAsia" w:ascii="仿宋" w:hAnsi="仿宋" w:eastAsia="仿宋" w:cs="仿宋"/>
          <w:b w:val="0"/>
          <w:bCs w:val="0"/>
          <w:color w:val="000000"/>
          <w:sz w:val="28"/>
          <w:szCs w:val="28"/>
          <w:highlight w:val="none"/>
          <w:lang w:val="en-US" w:eastAsia="zh-CN"/>
        </w:rPr>
        <w:t>贴近学生实际</w:t>
      </w:r>
      <w:r>
        <w:rPr>
          <w:rFonts w:hint="eastAsia" w:ascii="仿宋" w:hAnsi="仿宋" w:eastAsia="仿宋" w:cs="仿宋"/>
          <w:b w:val="0"/>
          <w:bCs w:val="0"/>
          <w:color w:val="000000"/>
          <w:sz w:val="28"/>
          <w:szCs w:val="28"/>
          <w:highlight w:val="none"/>
        </w:rPr>
        <w:t>充分发挥家校联系渠道作用，</w:t>
      </w:r>
      <w:r>
        <w:rPr>
          <w:rFonts w:hint="eastAsia" w:ascii="仿宋" w:hAnsi="仿宋" w:eastAsia="仿宋" w:cs="仿宋"/>
          <w:b w:val="0"/>
          <w:bCs w:val="0"/>
          <w:color w:val="000000"/>
          <w:sz w:val="28"/>
          <w:szCs w:val="28"/>
          <w:highlight w:val="none"/>
          <w:lang w:val="en-US" w:eastAsia="zh-CN"/>
        </w:rPr>
        <w:t>按清单全面</w:t>
      </w:r>
      <w:r>
        <w:rPr>
          <w:rFonts w:hint="eastAsia" w:ascii="仿宋" w:hAnsi="仿宋" w:eastAsia="仿宋" w:cs="仿宋"/>
          <w:b w:val="0"/>
          <w:bCs w:val="0"/>
          <w:color w:val="000000"/>
          <w:sz w:val="28"/>
          <w:szCs w:val="28"/>
          <w:highlight w:val="none"/>
        </w:rPr>
        <w:t>开展学生教育。</w:t>
      </w:r>
    </w:p>
    <w:p>
      <w:pPr>
        <w:pStyle w:val="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rPr>
        <w:t>2.</w:t>
      </w:r>
      <w:r>
        <w:rPr>
          <w:rFonts w:hint="eastAsia" w:ascii="仿宋" w:hAnsi="仿宋" w:eastAsia="仿宋" w:cs="仿宋"/>
          <w:b w:val="0"/>
          <w:bCs w:val="0"/>
          <w:color w:val="000000"/>
          <w:sz w:val="28"/>
          <w:szCs w:val="28"/>
          <w:highlight w:val="none"/>
          <w:lang w:val="en-US" w:eastAsia="zh-CN"/>
        </w:rPr>
        <w:t>请</w:t>
      </w:r>
      <w:r>
        <w:rPr>
          <w:rFonts w:hint="eastAsia" w:ascii="仿宋" w:hAnsi="仿宋" w:eastAsia="仿宋" w:cs="仿宋"/>
          <w:b w:val="0"/>
          <w:bCs w:val="0"/>
          <w:color w:val="000000"/>
          <w:sz w:val="28"/>
          <w:szCs w:val="28"/>
          <w:highlight w:val="none"/>
        </w:rPr>
        <w:t>各二级学院</w:t>
      </w:r>
      <w:r>
        <w:rPr>
          <w:rFonts w:hint="eastAsia" w:ascii="仿宋" w:hAnsi="仿宋" w:eastAsia="仿宋" w:cs="仿宋"/>
          <w:b w:val="0"/>
          <w:bCs w:val="0"/>
          <w:color w:val="000000"/>
          <w:sz w:val="28"/>
          <w:szCs w:val="28"/>
          <w:highlight w:val="none"/>
          <w:lang w:val="en-US" w:eastAsia="zh-CN"/>
        </w:rPr>
        <w:t>结合专业优势和学生特点，精心组织谋划学生教育活动，将活动办出特色，办出影响力，及时自荐、申报承办校级活动，活动成果将纳入年度绩效考核学工部分的打分。</w:t>
      </w:r>
    </w:p>
    <w:p>
      <w:pPr>
        <w:pStyle w:val="4"/>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3.请</w:t>
      </w:r>
      <w:r>
        <w:rPr>
          <w:rFonts w:hint="eastAsia" w:ascii="仿宋" w:hAnsi="仿宋" w:eastAsia="仿宋" w:cs="仿宋"/>
          <w:b w:val="0"/>
          <w:bCs w:val="0"/>
          <w:color w:val="000000"/>
          <w:sz w:val="28"/>
          <w:szCs w:val="28"/>
          <w:highlight w:val="none"/>
        </w:rPr>
        <w:t>各二级学院</w:t>
      </w:r>
      <w:r>
        <w:rPr>
          <w:rFonts w:hint="eastAsia" w:ascii="仿宋" w:hAnsi="仿宋" w:eastAsia="仿宋" w:cs="仿宋"/>
          <w:b w:val="0"/>
          <w:bCs w:val="0"/>
          <w:color w:val="000000"/>
          <w:sz w:val="28"/>
          <w:szCs w:val="28"/>
          <w:highlight w:val="none"/>
          <w:lang w:val="en-US" w:eastAsia="zh-CN"/>
        </w:rPr>
        <w:t>做好</w:t>
      </w:r>
      <w:r>
        <w:rPr>
          <w:rFonts w:hint="eastAsia" w:ascii="仿宋" w:hAnsi="仿宋" w:eastAsia="仿宋" w:cs="仿宋"/>
          <w:b w:val="0"/>
          <w:bCs w:val="0"/>
          <w:color w:val="000000"/>
          <w:sz w:val="28"/>
          <w:szCs w:val="28"/>
          <w:highlight w:val="none"/>
        </w:rPr>
        <w:t>工作材料收集，</w:t>
      </w:r>
      <w:r>
        <w:rPr>
          <w:rFonts w:hint="eastAsia" w:ascii="仿宋" w:hAnsi="仿宋" w:eastAsia="仿宋" w:cs="仿宋"/>
          <w:b w:val="0"/>
          <w:bCs w:val="0"/>
          <w:color w:val="000000"/>
          <w:sz w:val="28"/>
          <w:szCs w:val="28"/>
          <w:highlight w:val="none"/>
          <w:lang w:val="en-US" w:eastAsia="zh-CN"/>
        </w:rPr>
        <w:t>按</w:t>
      </w:r>
      <w:r>
        <w:rPr>
          <w:rFonts w:hint="eastAsia" w:ascii="仿宋" w:hAnsi="仿宋" w:eastAsia="仿宋" w:cs="仿宋"/>
          <w:b w:val="0"/>
          <w:bCs w:val="0"/>
          <w:color w:val="000000"/>
          <w:sz w:val="28"/>
          <w:szCs w:val="28"/>
          <w:highlight w:val="none"/>
        </w:rPr>
        <w:t>文明校</w:t>
      </w:r>
      <w:r>
        <w:rPr>
          <w:rFonts w:hint="eastAsia" w:ascii="仿宋" w:hAnsi="仿宋" w:eastAsia="仿宋" w:cs="仿宋"/>
          <w:b w:val="0"/>
          <w:bCs w:val="0"/>
          <w:color w:val="000000"/>
          <w:sz w:val="28"/>
          <w:szCs w:val="28"/>
          <w:highlight w:val="none"/>
          <w:lang w:val="en-US" w:eastAsia="zh-CN"/>
        </w:rPr>
        <w:t>材料标准于5月31日、6月10日、6月20日分三批</w:t>
      </w:r>
      <w:r>
        <w:rPr>
          <w:rFonts w:hint="eastAsia" w:ascii="仿宋" w:hAnsi="仿宋" w:eastAsia="仿宋" w:cs="仿宋"/>
          <w:b w:val="0"/>
          <w:bCs w:val="0"/>
          <w:color w:val="000000"/>
          <w:sz w:val="28"/>
          <w:szCs w:val="28"/>
          <w:highlight w:val="none"/>
        </w:rPr>
        <w:t>提交新闻报道、照片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作品成果</w:t>
      </w:r>
      <w:r>
        <w:rPr>
          <w:rFonts w:hint="eastAsia" w:ascii="仿宋" w:hAnsi="仿宋" w:eastAsia="仿宋" w:cs="仿宋"/>
          <w:b w:val="0"/>
          <w:bCs w:val="0"/>
          <w:color w:val="000000"/>
          <w:sz w:val="28"/>
          <w:szCs w:val="28"/>
          <w:highlight w:val="none"/>
        </w:rPr>
        <w:t>等佐证材料</w:t>
      </w:r>
      <w:r>
        <w:rPr>
          <w:rFonts w:hint="eastAsia" w:ascii="仿宋" w:hAnsi="仿宋" w:eastAsia="仿宋" w:cs="仿宋"/>
          <w:b w:val="0"/>
          <w:bCs w:val="0"/>
          <w:color w:val="000000"/>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五、做好毕业班学生在校服务管理</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lang w:val="en-US" w:eastAsia="zh-CN"/>
        </w:rPr>
        <w:t>一</w:t>
      </w:r>
      <w:r>
        <w:rPr>
          <w:rFonts w:hint="eastAsia" w:ascii="楷体" w:hAnsi="楷体" w:eastAsia="楷体" w:cs="楷体"/>
          <w:b/>
          <w:bCs/>
          <w:color w:val="000000"/>
          <w:sz w:val="28"/>
          <w:szCs w:val="28"/>
          <w:highlight w:val="none"/>
          <w:lang w:eastAsia="zh-CN"/>
        </w:rPr>
        <w:t>）做好毕业班学生就业服务工作</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各二级学院要指定专人负责有关信息的统计报送工作，继续做好毕业班学生就业岗位需求信息收集与发布工作，充分利用各种现代化网络、通讯手段等及时、快速的将岗位信息告知学生，尤其要做好困难毕业班学生的就业援助工作。切实做好毕业班学生就业协议书、劳动合同等就业材料的收集汇总工作以及离校后就业签约情况的跟踪和汇总上报工作。</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各二级学院要严格落实就业工作“四不准”规定要求，即不准以任何方式强迫毕业班学生签订就业协议，不准将毕业证书发放与签约挂钩，不准以户档托管为由劝说毕业班学生签订虚假协议，不准将顶岗实习、见习证明材料作为就业证明材料。</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楷体" w:hAnsi="楷体" w:eastAsia="楷体" w:cs="楷体"/>
          <w:b/>
          <w:bCs/>
          <w:color w:val="000000"/>
          <w:kern w:val="2"/>
          <w:sz w:val="28"/>
          <w:szCs w:val="28"/>
          <w:highlight w:val="none"/>
          <w:lang w:val="en-US" w:eastAsia="zh-CN" w:bidi="ar-SA"/>
        </w:rPr>
      </w:pPr>
      <w:r>
        <w:rPr>
          <w:rFonts w:hint="eastAsia" w:ascii="楷体" w:hAnsi="楷体" w:eastAsia="楷体" w:cs="楷体"/>
          <w:b/>
          <w:bCs/>
          <w:color w:val="000000"/>
          <w:kern w:val="2"/>
          <w:sz w:val="28"/>
          <w:szCs w:val="28"/>
          <w:highlight w:val="none"/>
          <w:lang w:val="en-US" w:eastAsia="zh-CN" w:bidi="ar-SA"/>
        </w:rPr>
        <w:t>（二）做好困难群体毕业生帮扶工作</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1.明确工作目标，形成工作台账。</w:t>
      </w:r>
      <w:r>
        <w:rPr>
          <w:rFonts w:hint="eastAsia" w:ascii="仿宋" w:hAnsi="仿宋" w:eastAsia="仿宋" w:cs="仿宋"/>
          <w:b w:val="0"/>
          <w:bCs w:val="0"/>
          <w:color w:val="000000"/>
          <w:kern w:val="2"/>
          <w:sz w:val="28"/>
          <w:szCs w:val="28"/>
          <w:highlight w:val="none"/>
          <w:lang w:val="en-US" w:eastAsia="zh-CN" w:bidi="ar-SA"/>
        </w:rPr>
        <w:t>请各二级学院深入摸排困难群体毕业生，特别是家庭经济困难毕业生、残疾人毕业生、心理重点关注毕业生、就业困难毕业生、少数民族毕业生等，形成工作台账。</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2.精准就业帮扶，加大工作力度。</w:t>
      </w:r>
      <w:r>
        <w:rPr>
          <w:rFonts w:hint="eastAsia" w:ascii="仿宋" w:hAnsi="仿宋" w:eastAsia="仿宋" w:cs="仿宋"/>
          <w:b w:val="0"/>
          <w:bCs w:val="0"/>
          <w:color w:val="000000"/>
          <w:kern w:val="2"/>
          <w:sz w:val="28"/>
          <w:szCs w:val="28"/>
          <w:highlight w:val="none"/>
          <w:lang w:val="en-US" w:eastAsia="zh-CN" w:bidi="ar-SA"/>
        </w:rPr>
        <w:t>紧抓5-6月毕业季“就业促进月”契机，按照“重点关注、重点推荐、重点服务”的原则，开展“一对一”系列帮扶活动，精准掌握家庭经济困难毕业生基本信息、学业情况、就业创业意向、就业进展等情况，开展有针对性的指导和培训，提升其就业能力和适应力。</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3.发放就业补助，解除学生后顾之忧。</w:t>
      </w:r>
      <w:r>
        <w:rPr>
          <w:rFonts w:hint="eastAsia" w:ascii="仿宋" w:hAnsi="仿宋" w:eastAsia="仿宋" w:cs="仿宋"/>
          <w:b w:val="0"/>
          <w:bCs w:val="0"/>
          <w:color w:val="000000"/>
          <w:kern w:val="2"/>
          <w:sz w:val="28"/>
          <w:szCs w:val="28"/>
          <w:highlight w:val="none"/>
          <w:lang w:val="en-US" w:eastAsia="zh-CN" w:bidi="ar-SA"/>
        </w:rPr>
        <w:t>除了就业中心给予的毕业生求职创业补贴外，学生资助中心也将给予达到毕业条件的家庭经济特别困难学生2000元/人的毕业生就业补助金，用于学生公考、考级、考证、面试等。 </w:t>
      </w:r>
    </w:p>
    <w:p>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4.丰富工作形式，形成典型案例。</w:t>
      </w:r>
      <w:r>
        <w:rPr>
          <w:rFonts w:hint="eastAsia" w:ascii="仿宋" w:hAnsi="仿宋" w:eastAsia="仿宋" w:cs="仿宋"/>
          <w:b w:val="0"/>
          <w:bCs w:val="0"/>
          <w:color w:val="000000"/>
          <w:kern w:val="2"/>
          <w:sz w:val="28"/>
          <w:szCs w:val="28"/>
          <w:highlight w:val="none"/>
          <w:lang w:val="en-US" w:eastAsia="zh-CN" w:bidi="ar-SA"/>
        </w:rPr>
        <w:t>以真正关心帮助到双困毕业生就业为原则，各系可开展形式多样、线上线下就业帮扶活动，先进典型案例报送学生资助管理中心，进行宣传推广，年度学生工作绩效考核予以加分。</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lang w:val="en-US" w:eastAsia="zh-CN"/>
        </w:rPr>
        <w:t>三</w:t>
      </w:r>
      <w:r>
        <w:rPr>
          <w:rFonts w:hint="eastAsia" w:ascii="楷体" w:hAnsi="楷体" w:eastAsia="楷体" w:cs="楷体"/>
          <w:b/>
          <w:bCs/>
          <w:color w:val="000000"/>
          <w:sz w:val="28"/>
          <w:szCs w:val="28"/>
          <w:highlight w:val="none"/>
          <w:lang w:eastAsia="zh-CN"/>
        </w:rPr>
        <w:t>）做好毕业班学生征兵政策宣传与应征服务工作（</w:t>
      </w:r>
      <w:r>
        <w:rPr>
          <w:rFonts w:hint="eastAsia" w:ascii="楷体" w:hAnsi="楷体" w:eastAsia="楷体" w:cs="楷体"/>
          <w:b/>
          <w:bCs/>
          <w:color w:val="000000"/>
          <w:sz w:val="28"/>
          <w:szCs w:val="28"/>
          <w:highlight w:val="none"/>
          <w:lang w:val="en-US" w:eastAsia="zh-CN"/>
        </w:rPr>
        <w:t>文明校指标：</w:t>
      </w:r>
      <w:r>
        <w:rPr>
          <w:rFonts w:hint="eastAsia" w:ascii="楷体" w:hAnsi="楷体" w:eastAsia="楷体" w:cs="楷体"/>
          <w:b/>
          <w:bCs/>
          <w:color w:val="000000"/>
          <w:sz w:val="28"/>
          <w:szCs w:val="28"/>
          <w:highlight w:val="none"/>
          <w:lang w:eastAsia="zh-CN"/>
        </w:rPr>
        <w:t>1.4.5；1.5.7）</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毕业班学生是当前国家征兵的重点群体，各二级学院要扎实做好毕业班学生征兵工作，充分使用线上渠道</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发挥退役学生志愿服务队作用，</w:t>
      </w:r>
      <w:r>
        <w:rPr>
          <w:rFonts w:hint="eastAsia" w:ascii="仿宋" w:hAnsi="仿宋" w:eastAsia="仿宋" w:cs="仿宋"/>
          <w:b w:val="0"/>
          <w:bCs w:val="0"/>
          <w:color w:val="000000"/>
          <w:sz w:val="28"/>
          <w:szCs w:val="28"/>
          <w:highlight w:val="none"/>
        </w:rPr>
        <w:t>开展征兵政策宣传，在毕业班学生离校前发放征兵宣传册和致毕业班学生的一封信，开展优秀学生士兵事迹报告会，举办征兵政策宣传讲座，将国家对毕业班学生的关怀和应征入伍的优待政策讲明、讲透，针对就业困难、家庭困难等特殊学生群体一对一重点开展宣传发动工作，引导和帮助有应征意愿的毕业班学生办理预征手续，为其入伍创造便利。毕业班学生离校后要主动跟进毕业班学生的预征情况并提供及时、细致的指导和服务，放假期间要指派专人做好该项工作。</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right="0" w:firstLine="562" w:firstLineChars="200"/>
        <w:jc w:val="left"/>
        <w:textAlignment w:val="auto"/>
        <w:rPr>
          <w:rFonts w:hint="eastAsia" w:ascii="楷体" w:hAnsi="楷体" w:eastAsia="楷体" w:cs="楷体"/>
          <w:b/>
          <w:bCs/>
          <w:color w:val="000000"/>
          <w:kern w:val="2"/>
          <w:sz w:val="28"/>
          <w:szCs w:val="28"/>
          <w:lang w:val="en-US" w:eastAsia="zh-CN" w:bidi="ar-SA"/>
        </w:rPr>
      </w:pPr>
      <w:r>
        <w:rPr>
          <w:rFonts w:hint="eastAsia" w:ascii="楷体" w:hAnsi="楷体" w:eastAsia="楷体" w:cs="楷体"/>
          <w:b/>
          <w:bCs/>
          <w:color w:val="000000"/>
          <w:kern w:val="2"/>
          <w:sz w:val="28"/>
          <w:szCs w:val="28"/>
          <w:lang w:val="en-US" w:eastAsia="zh-CN" w:bidi="ar-SA"/>
        </w:rPr>
        <w:t>（四）深入排查宿舍情况</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学生返校前开展一次学生宿舍安全大检查，彻底排除存在的安全隐患，全面掌握毕业生宿舍（含混住宿舍）情况。</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lang w:eastAsia="zh-CN"/>
        </w:rPr>
      </w:pPr>
      <w:r>
        <w:rPr>
          <w:rFonts w:hint="eastAsia" w:ascii="楷体" w:hAnsi="楷体" w:eastAsia="楷体" w:cs="楷体"/>
          <w:b/>
          <w:bCs/>
          <w:color w:val="000000"/>
          <w:sz w:val="28"/>
          <w:szCs w:val="28"/>
          <w:lang w:eastAsia="zh-CN"/>
        </w:rPr>
        <w:t>（</w:t>
      </w:r>
      <w:r>
        <w:rPr>
          <w:rFonts w:hint="eastAsia" w:ascii="楷体" w:hAnsi="楷体" w:eastAsia="楷体" w:cs="楷体"/>
          <w:b/>
          <w:bCs/>
          <w:color w:val="000000"/>
          <w:sz w:val="28"/>
          <w:szCs w:val="28"/>
          <w:lang w:val="en-US" w:eastAsia="zh-CN"/>
        </w:rPr>
        <w:t>五</w:t>
      </w:r>
      <w:r>
        <w:rPr>
          <w:rFonts w:hint="eastAsia" w:ascii="楷体" w:hAnsi="楷体" w:eastAsia="楷体" w:cs="楷体"/>
          <w:b/>
          <w:bCs/>
          <w:color w:val="000000"/>
          <w:sz w:val="28"/>
          <w:szCs w:val="28"/>
          <w:lang w:eastAsia="zh-CN"/>
        </w:rPr>
        <w:t>）指导毕业班学生办理离校手续</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仿宋" w:hAnsi="仿宋" w:eastAsia="仿宋" w:cs="仿宋"/>
          <w:b w:val="0"/>
          <w:bCs w:val="0"/>
          <w:color w:val="000000"/>
          <w:sz w:val="28"/>
          <w:szCs w:val="28"/>
        </w:rPr>
        <w:t>指导毕业生学生根据学校相关规定要求，做好离校手续办理。</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lang w:val="en-US" w:eastAsia="zh-CN"/>
        </w:rPr>
        <w:t>六</w:t>
      </w:r>
      <w:r>
        <w:rPr>
          <w:rFonts w:hint="eastAsia" w:ascii="楷体" w:hAnsi="楷体" w:eastAsia="楷体" w:cs="楷体"/>
          <w:b/>
          <w:bCs/>
          <w:color w:val="000000"/>
          <w:sz w:val="28"/>
          <w:szCs w:val="28"/>
          <w:highlight w:val="none"/>
          <w:lang w:eastAsia="zh-CN"/>
        </w:rPr>
        <w:t>）做好档案整理、装档及转移等工作</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做好2022届毕业班学生档案整理、交接工作，及时将学生档案去向信息在毕业生就业公共网录入。认真仔细做好毕业班学生各种证件领取、登记、发放等工作。装档时，要根据档案袋提示，保证材料的完整性，不得遗漏。若出现档案袋上未提示的材料，可手写填入空白处；档案转移时，杜绝错发、丢失等现象。指导毕业班学生做好毕业后学生档案转移、报到、党团关系转移等工作，并提醒毕业班学生毕业后按时去相关单位报到。提醒毕业班学生登录福建省毕业班学生就业创业公共服务网，查询并确认自己的档案去向。</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楷体" w:hAnsi="楷体" w:eastAsia="楷体" w:cs="楷体"/>
          <w:b/>
          <w:bCs/>
          <w:color w:val="000000"/>
          <w:sz w:val="28"/>
          <w:szCs w:val="28"/>
          <w:highlight w:val="none"/>
          <w:lang w:eastAsia="zh-CN"/>
        </w:rPr>
      </w:pP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lang w:val="en-US" w:eastAsia="zh-CN"/>
        </w:rPr>
        <w:t>七</w:t>
      </w:r>
      <w:r>
        <w:rPr>
          <w:rFonts w:hint="eastAsia" w:ascii="楷体" w:hAnsi="楷体" w:eastAsia="楷体" w:cs="楷体"/>
          <w:b/>
          <w:bCs/>
          <w:color w:val="000000"/>
          <w:sz w:val="28"/>
          <w:szCs w:val="28"/>
          <w:highlight w:val="none"/>
          <w:lang w:eastAsia="zh-CN"/>
        </w:rPr>
        <w:t>）关注毕业班学生思想动态</w:t>
      </w:r>
    </w:p>
    <w:p>
      <w:pPr>
        <w:keepNext w:val="0"/>
        <w:keepLines w:val="0"/>
        <w:pageBreakBefore w:val="0"/>
        <w:widowControl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各二级学院要对毕业班学生加强管理，提倡以健康、文明的方式告别母校，严禁酗酒、打架、发泄情绪、损坏公物、扰乱校园秩序等违法违规行为。对违反相关规定的毕业班学生，要按照校纪校规严肃处理，将处理结果归入本人档案，并通报用人单位，情节严重者，交给司法机关处理。</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六、加强毕业班学生回校期间思政干部值班工作</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各二级学院、辅导员</w:t>
      </w:r>
      <w:r>
        <w:rPr>
          <w:rFonts w:hint="eastAsia" w:ascii="仿宋" w:hAnsi="仿宋" w:eastAsia="仿宋" w:cs="仿宋"/>
          <w:b w:val="0"/>
          <w:bCs w:val="0"/>
          <w:color w:val="000000"/>
          <w:sz w:val="28"/>
          <w:szCs w:val="28"/>
          <w:lang w:val="en-US" w:eastAsia="zh-CN"/>
        </w:rPr>
        <w:t>要</w:t>
      </w:r>
      <w:r>
        <w:rPr>
          <w:rFonts w:hint="eastAsia" w:ascii="仿宋" w:hAnsi="仿宋" w:eastAsia="仿宋" w:cs="仿宋"/>
          <w:b w:val="0"/>
          <w:bCs w:val="0"/>
          <w:color w:val="000000"/>
          <w:sz w:val="28"/>
          <w:szCs w:val="28"/>
        </w:rPr>
        <w:t>高度重视毕业班学生返校和疫情防控期间的值班工作</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毕业生集中返校期间原则上每院增加一名小循环值班辅导员</w:t>
      </w:r>
      <w:r>
        <w:rPr>
          <w:rFonts w:hint="eastAsia" w:ascii="仿宋" w:hAnsi="仿宋" w:eastAsia="仿宋" w:cs="仿宋"/>
          <w:b w:val="0"/>
          <w:bCs w:val="0"/>
          <w:color w:val="000000"/>
          <w:sz w:val="28"/>
          <w:szCs w:val="28"/>
        </w:rPr>
        <w:t>。严肃辅导员值班纪律，切实履行值班责任，确保值班辅导员在岗，保证24小时通讯畅通，同时值班辅导员充分通过线上线下渠道了解学生动态，加强毕业班学生思想教育，关心关怀毕业班学生，检查毕业班学生文明离校情况，遇到突发事件、重要紧急情况和重大网络舆情要及时按规定上报。</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七、工作要求</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1.各二级学院要高度重视毕业班学生返校和文明离校教育工作，充分发挥家校联系渠道作用，深入开展学生教育管理工作，保持校园良好秩序，维护校园健康和谐、安定稳定。</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2.各二级学院要充分发挥毕业班学生中的党员、学生干部的骨干和战斗堡垒作用。教育他们发挥带头模范作用，站好离校前的最后一班岗，团结带领全体返校毕业班学生做好疫情防控、健康文明离校。</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3.各二级学院应注意收集毕业班学生动态信息，对突发的重大情况要及时、如实上报。</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4.各二级学院要注意工作材料的收集，属于文明校等相关考核指标的需按照相关规范及时提交新闻报道、照片等佐证材料，教育活动总结材料于202</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rPr>
        <w:t>年6月20日前报送学生工作处林昇老师处。</w:t>
      </w:r>
    </w:p>
    <w:p>
      <w:pPr>
        <w:keepNext w:val="0"/>
        <w:keepLines w:val="0"/>
        <w:pageBreakBefore w:val="0"/>
        <w:kinsoku/>
        <w:wordWrap/>
        <w:overflowPunct/>
        <w:topLinePunct w:val="0"/>
        <w:autoSpaceDE/>
        <w:autoSpaceDN/>
        <w:bidi w:val="0"/>
        <w:adjustRightInd/>
        <w:snapToGrid w:val="0"/>
        <w:spacing w:before="0" w:after="0" w:line="500" w:lineRule="exact"/>
        <w:ind w:firstLineChars="200"/>
        <w:jc w:val="left"/>
        <w:textAlignment w:val="auto"/>
        <w:rPr>
          <w:rFonts w:hint="eastAsia" w:ascii="仿宋" w:hAnsi="仿宋" w:eastAsia="仿宋" w:cs="仿宋"/>
          <w:b w:val="0"/>
          <w:bCs w:val="0"/>
          <w:color w:val="000000"/>
          <w:sz w:val="28"/>
          <w:szCs w:val="28"/>
        </w:rPr>
      </w:pPr>
    </w:p>
    <w:p>
      <w:pPr>
        <w:keepNext w:val="0"/>
        <w:keepLines w:val="0"/>
        <w:pageBreakBefore w:val="0"/>
        <w:kinsoku/>
        <w:wordWrap/>
        <w:overflowPunct/>
        <w:topLinePunct w:val="0"/>
        <w:autoSpaceDE/>
        <w:autoSpaceDN/>
        <w:bidi w:val="0"/>
        <w:adjustRightInd/>
        <w:snapToGrid w:val="0"/>
        <w:spacing w:before="0" w:after="0" w:line="500" w:lineRule="exact"/>
        <w:ind w:firstLine="3640" w:firstLineChars="13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福州职业技术学院学生工作处</w:t>
      </w:r>
    </w:p>
    <w:p>
      <w:pPr>
        <w:keepNext w:val="0"/>
        <w:keepLines w:val="0"/>
        <w:pageBreakBefore w:val="0"/>
        <w:kinsoku/>
        <w:wordWrap/>
        <w:overflowPunct/>
        <w:topLinePunct w:val="0"/>
        <w:autoSpaceDE/>
        <w:autoSpaceDN/>
        <w:bidi w:val="0"/>
        <w:adjustRightInd/>
        <w:snapToGrid w:val="0"/>
        <w:spacing w:before="0" w:after="0" w:line="500" w:lineRule="exact"/>
        <w:ind w:firstLine="4480" w:firstLineChars="16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2022年5月1</w:t>
      </w: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rPr>
        <w:t>日</w:t>
      </w:r>
    </w:p>
    <w:p>
      <w:pPr>
        <w:snapToGrid w:val="0"/>
        <w:spacing w:before="0" w:after="0" w:line="500" w:lineRule="exact"/>
        <w:ind w:firstLineChars="200"/>
        <w:jc w:val="right"/>
        <w:rPr>
          <w:rFonts w:ascii="楷体_GB2312" w:hAnsi="楷体_GB2312" w:eastAsia="楷体_GB2312"/>
          <w:color w:val="00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0" w:after="0" w:line="240" w:lineRule="auto"/>
      <w:jc w:val="left"/>
      <w:rPr>
        <w:rFonts w:ascii="宋体" w:hAnsi="宋体" w:eastAsia="宋体"/>
        <w:color w:val="00000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2YWYyYzZmNWRhZDMwMjI4YTk5MGQ4NzJiZDJlMjcifQ=="/>
  </w:docVars>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45B4FEE"/>
    <w:rsid w:val="083D07F0"/>
    <w:rsid w:val="10581092"/>
    <w:rsid w:val="105E3B74"/>
    <w:rsid w:val="1C2C4424"/>
    <w:rsid w:val="1CD54CE6"/>
    <w:rsid w:val="1DEC38DC"/>
    <w:rsid w:val="288240BF"/>
    <w:rsid w:val="30456175"/>
    <w:rsid w:val="36772279"/>
    <w:rsid w:val="42FE0BBB"/>
    <w:rsid w:val="434067C1"/>
    <w:rsid w:val="568D20C3"/>
    <w:rsid w:val="5E325756"/>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4">
    <w:name w:val="Balloon Text"/>
    <w:basedOn w:val="1"/>
    <w:qFormat/>
    <w:uiPriority w:val="0"/>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sz w:val="18"/>
      <w:szCs w:val="18"/>
    </w:rPr>
  </w:style>
  <w:style w:type="character" w:customStyle="1" w:styleId="12">
    <w:name w:val="页脚 字符"/>
    <w:basedOn w:val="10"/>
    <w:link w:val="5"/>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4805</Words>
  <Characters>4974</Characters>
  <Lines>1</Lines>
  <Paragraphs>1</Paragraphs>
  <TotalTime>0</TotalTime>
  <ScaleCrop>false</ScaleCrop>
  <LinksUpToDate>false</LinksUpToDate>
  <CharactersWithSpaces>4979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戴</cp:lastModifiedBy>
  <cp:lastPrinted>2022-05-20T01:28:00Z</cp:lastPrinted>
  <dcterms:modified xsi:type="dcterms:W3CDTF">2022-05-25T07:54:53Z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E434D624A7BA4CA4B155C0F09D5E2C46</vt:lpwstr>
  </property>
</Properties>
</file>