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方正小标宋简体" w:hAnsi="华文中宋" w:eastAsia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FF0000"/>
          <w:spacing w:val="40"/>
          <w:w w:val="80"/>
          <w:sz w:val="72"/>
          <w:szCs w:val="7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b/>
          <w:color w:val="FF0000"/>
          <w:spacing w:val="40"/>
          <w:w w:val="80"/>
          <w:sz w:val="72"/>
          <w:szCs w:val="72"/>
          <w:lang w:eastAsia="zh-CN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b/>
          <w:color w:val="FF0000"/>
          <w:spacing w:val="40"/>
          <w:w w:val="80"/>
          <w:sz w:val="72"/>
          <w:szCs w:val="72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/>
          <w:color w:val="FF0000"/>
          <w:spacing w:val="40"/>
          <w:w w:val="80"/>
          <w:sz w:val="72"/>
          <w:szCs w:val="72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/>
          <w:color w:val="FF0000"/>
          <w:spacing w:val="40"/>
          <w:w w:val="80"/>
          <w:sz w:val="72"/>
          <w:szCs w:val="72"/>
        </w:rPr>
        <w:t>福州职业技术学</w:t>
      </w:r>
      <w:r>
        <w:rPr>
          <w:rFonts w:hint="eastAsia" w:ascii="方正小标宋简体" w:hAnsi="方正小标宋简体" w:eastAsia="方正小标宋简体" w:cs="方正小标宋简体"/>
          <w:b/>
          <w:color w:val="FF0000"/>
          <w:spacing w:val="-100"/>
          <w:w w:val="80"/>
          <w:sz w:val="72"/>
          <w:szCs w:val="72"/>
        </w:rPr>
        <w:t>院</w:t>
      </w:r>
      <w:r>
        <w:rPr>
          <w:rFonts w:ascii="华文中宋" w:hAnsi="华文中宋" w:eastAsia="华文中宋"/>
          <w:b/>
          <w:color w:val="FF0000"/>
          <w:sz w:val="72"/>
          <w:szCs w:val="72"/>
        </w:rPr>
        <w:t>（</w:t>
      </w:r>
      <w:r>
        <w:rPr>
          <w:rFonts w:hint="eastAsia" w:eastAsia="华文中宋"/>
          <w:b/>
          <w:color w:val="000000"/>
          <w:position w:val="9"/>
          <w:sz w:val="30"/>
          <w:szCs w:val="30"/>
          <w:lang w:eastAsia="zh-CN"/>
        </w:rPr>
        <w:t>党委组织部</w:t>
      </w:r>
      <w:r>
        <w:rPr>
          <w:rFonts w:ascii="华文中宋" w:hAnsi="华文中宋" w:eastAsia="华文中宋"/>
          <w:b/>
          <w:color w:val="FF0000"/>
          <w:sz w:val="72"/>
          <w:szCs w:val="72"/>
        </w:rPr>
        <w:t>）</w:t>
      </w:r>
    </w:p>
    <w:p>
      <w:pPr>
        <w:pStyle w:val="8"/>
        <w:spacing w:beforeLines="50" w:afterLines="50" w:line="480" w:lineRule="exact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558165</wp:posOffset>
                </wp:positionV>
                <wp:extent cx="5600700" cy="1905"/>
                <wp:effectExtent l="0" t="13970" r="0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190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6pt;margin-top:43.95pt;height:0.15pt;width:441pt;z-index:251660288;mso-width-relative:page;mso-height-relative:page;" filled="f" stroked="t" coordsize="21600,21600" o:gfxdata="UEsDBAoAAAAAAIdO4kAAAAAAAAAAAAAAAAAEAAAAZHJzL1BLAwQUAAAACACHTuJAPr+D/tYAAAAI&#10;AQAADwAAAGRycy9kb3ducmV2LnhtbE2PwU7DMBBE70j8g7VI3FqnOVA3xKkAwQ0JkQK9uvESR43X&#10;Ueym6d+znOC2oxnNvim3s+/FhGPsAmlYLTMQSE2wHbUaPnYvCwUiJkPW9IFQwwUjbKvrq9IUNpzp&#10;Hac6tYJLKBZGg0tpKKSMjUNv4jIMSOx9h9GbxHJspR3Nmct9L/Msu5PedMQfnBnwyWFzrE9ew/yl&#10;Htz+NT0+h883d5z3tZ/yi9a3N6vsHkTCOf2F4Ref0aFipkM4kY2i17DY5JzUoNYbEOyrdc5TDnyo&#10;HGRVyv8Dqh9QSwMEFAAAAAgAh07iQEV1tfj9AQAA9gMAAA4AAABkcnMvZTJvRG9jLnhtbK1TzY7T&#10;MBC+I/EOlu80aaXuLlHTPWwpFwSVgAeYOk5jyX/yuE37ErwAEjc4ceTO27A8BmMnlGW59EAOztjz&#10;+fN8n8eL26PR7CADKmdrPp2UnEkrXKPsrubv362f3XCGEWwD2llZ85NEfrt8+mTR+0rOXOd0IwMj&#10;EotV72vexeirokDRSQM4cV5aSrYuGIg0DbuiCdATu9HFrCyvit6FxgcnJCKtroYkHxnDJYSubZWQ&#10;Kyf2Rto4sAapIZIk7JRHvszVtq0U8U3booxM15yUxjzSIRRv01gsF1DtAvhOibEEuKSER5oMKEuH&#10;nqlWEIHtg/qHyigRHLo2ToQzxSAkO0IqpuUjb9524GXWQlajP5uO/49WvD5sAlNNzWecWTB04fcf&#10;v/348Pnn90803n/9wmbJpN5jRdg7uwnjDP0mJMXHNpj0Jy3smI09nY2Vx8gELc6vyvK6JM8F5abP&#10;y3miLP7s9QHjS+kMS0HNtbJJNlRweIVxgP6GpGVtWU8F38yv50QJ1IQtXT6FxpMQtLu8GZ1WzVpp&#10;nbZg2G3vdGAHoEZYr0v6xhr+gqVTVoDdgMupBIOqk9C8sA2LJ08WWXoZPNVgZMOZlvSQUpSREZS+&#10;BEnytU3UMrfpKDT5PDiboq1rTnQ9ex/UriNjprnmlKF2yA6OrZv67eGc4ofPdfk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r+D/tYAAAAIAQAADwAAAAAAAAABACAAAAAiAAAAZHJzL2Rvd25yZXYu&#10;eG1sUEsBAhQAFAAAAAgAh07iQEV1tfj9AQAA9gMAAA4AAAAAAAAAAQAgAAAAJQEAAGRycy9lMm9E&#10;b2MueG1sUEsFBgAAAAAGAAYAWQEAAJQ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</w:rPr>
        <w:t>榕职院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委组</w:t>
      </w:r>
      <w:r>
        <w:rPr>
          <w:rFonts w:hint="eastAsia" w:ascii="仿宋_GB2312" w:hAnsi="仿宋_GB2312" w:eastAsia="仿宋_GB2312" w:cs="仿宋_GB2312"/>
          <w:sz w:val="30"/>
          <w:szCs w:val="30"/>
        </w:rPr>
        <w:t>〔202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0"/>
          <w:szCs w:val="30"/>
        </w:rPr>
        <w:t>号</w:t>
      </w:r>
    </w:p>
    <w:p>
      <w:pPr>
        <w:pStyle w:val="6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关于组织申报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2022-2024学年党建创新项目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（含党支部工作“立项活动”）的通知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各党总支、直属党支部：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开展党建创新项目活动是</w:t>
      </w:r>
      <w:r>
        <w:rPr>
          <w:rFonts w:hint="eastAsia" w:ascii="仿宋_GB2312" w:hAnsi="仿宋_GB2312" w:eastAsia="仿宋_GB2312" w:cs="仿宋_GB2312"/>
          <w:sz w:val="28"/>
          <w:szCs w:val="28"/>
        </w:rPr>
        <w:t>创新学院党建工作的重要载体，为做好20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22-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>学年党建创新项目（含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党支部工作“立项活动”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申报工作，</w:t>
      </w:r>
      <w:r>
        <w:rPr>
          <w:rFonts w:hint="eastAsia" w:ascii="仿宋_GB2312" w:hAnsi="仿宋_GB2312" w:eastAsia="仿宋_GB2312" w:cs="仿宋_GB2312"/>
          <w:sz w:val="28"/>
          <w:szCs w:val="28"/>
        </w:rPr>
        <w:t>现将有关事项通知如下：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en-US" w:eastAsia="zh-CN" w:bidi="ar-SA"/>
        </w:rPr>
        <w:t>各基层党组织</w:t>
      </w:r>
      <w:r>
        <w:rPr>
          <w:rFonts w:hint="eastAsia" w:hAnsi="仿宋_GB2312" w:cs="仿宋_GB2312"/>
          <w:bCs/>
          <w:color w:val="000000"/>
          <w:sz w:val="28"/>
          <w:szCs w:val="28"/>
          <w:lang w:val="en-US" w:eastAsia="zh-CN" w:bidi="ar-SA"/>
        </w:rPr>
        <w:t>要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围绕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en-US" w:eastAsia="zh-CN" w:bidi="ar-SA"/>
        </w:rPr>
        <w:t>学习贯彻习近平新时代中国特色社会主义思想</w:t>
      </w:r>
      <w:r>
        <w:rPr>
          <w:rFonts w:hint="eastAsia" w:hAnsi="仿宋_GB2312" w:cs="仿宋_GB2312"/>
          <w:bCs/>
          <w:color w:val="000000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en-US" w:eastAsia="zh-CN" w:bidi="ar-SA"/>
        </w:rPr>
        <w:t>持续推进</w:t>
      </w:r>
      <w:r>
        <w:rPr>
          <w:rFonts w:hint="eastAsia" w:hAnsi="仿宋_GB2312" w:cs="仿宋_GB2312"/>
          <w:bCs/>
          <w:color w:val="000000"/>
          <w:sz w:val="28"/>
          <w:szCs w:val="28"/>
          <w:lang w:val="en-US" w:eastAsia="zh-CN" w:bidi="ar-SA"/>
        </w:rPr>
        <w:t>“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en-US" w:eastAsia="zh-CN" w:bidi="ar-SA"/>
        </w:rPr>
        <w:t>不忘初心、牢记使命</w:t>
      </w:r>
      <w:r>
        <w:rPr>
          <w:rFonts w:hint="eastAsia" w:hAnsi="仿宋_GB2312" w:cs="仿宋_GB2312"/>
          <w:bCs/>
          <w:color w:val="000000"/>
          <w:sz w:val="28"/>
          <w:szCs w:val="28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en-US" w:eastAsia="zh-CN" w:bidi="ar-SA"/>
        </w:rPr>
        <w:t>常态化、长效化</w:t>
      </w:r>
      <w:r>
        <w:rPr>
          <w:rFonts w:hint="eastAsia" w:hAnsi="仿宋_GB2312" w:cs="仿宋_GB2312"/>
          <w:bCs/>
          <w:color w:val="000000"/>
          <w:sz w:val="28"/>
          <w:szCs w:val="28"/>
          <w:lang w:val="en-US" w:eastAsia="zh-CN" w:bidi="ar-SA"/>
        </w:rPr>
        <w:t>和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en-US" w:eastAsia="zh-CN" w:bidi="ar-SA"/>
        </w:rPr>
        <w:t>党史学习教育常态化长效化机制</w:t>
      </w:r>
      <w:r>
        <w:rPr>
          <w:rFonts w:hint="eastAsia" w:hAnsi="仿宋_GB2312" w:cs="仿宋_GB2312"/>
          <w:bCs/>
          <w:color w:val="000000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en-US" w:eastAsia="zh-CN" w:bidi="ar-SA"/>
        </w:rPr>
        <w:t>结合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学校中心工作</w:t>
      </w:r>
      <w:r>
        <w:rPr>
          <w:rFonts w:hint="eastAsia" w:hAnsi="仿宋_GB2312" w:cs="仿宋_GB2312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科学合理拟定申报项目</w:t>
      </w:r>
      <w:r>
        <w:rPr>
          <w:rFonts w:hint="eastAsia" w:hAnsi="仿宋_GB2312" w:cs="仿宋_GB2312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一是</w:t>
      </w:r>
      <w:r>
        <w:rPr>
          <w:rFonts w:hint="eastAsia" w:hAnsi="仿宋_GB2312" w:cs="仿宋_GB2312"/>
          <w:b/>
          <w:bCs/>
          <w:sz w:val="28"/>
          <w:szCs w:val="28"/>
          <w:lang w:eastAsia="zh-CN"/>
        </w:rPr>
        <w:t>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主题鲜明、体现时代性。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重点围绕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学习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贯彻习近平新时代中国特色社会主义思想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习近平总书记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关于职业教育、关于高校党的建设的重要指示批示精神等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紧扣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en-US" w:eastAsia="zh-CN" w:bidi="ar-SA"/>
        </w:rPr>
        <w:t>全省党建工作示范高校建设，发挥党建工作标杆院系、样板支部和“双带头人”教师党支部工作室示范引领作用，结合学校“双高校”建设，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推动党建与业务工作双融双促、双向提升，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紧扣学校基层党建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实际策划项目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，力争形成党建工作品牌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二是</w:t>
      </w:r>
      <w:r>
        <w:rPr>
          <w:rFonts w:hint="eastAsia" w:hAnsi="仿宋_GB2312" w:cs="仿宋_GB2312"/>
          <w:b/>
          <w:bCs/>
          <w:sz w:val="28"/>
          <w:szCs w:val="28"/>
          <w:lang w:eastAsia="zh-CN"/>
        </w:rPr>
        <w:t>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解决问题、富有创造性。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坚持问题导向，聚焦学校基层党建“双创”中的重点难点热点问题，选题有特色、有亮点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预期成果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具有示范意义和推广价值。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是</w:t>
      </w:r>
      <w:r>
        <w:rPr>
          <w:rFonts w:hint="eastAsia" w:hAnsi="仿宋_GB2312" w:cs="仿宋_GB2312"/>
          <w:b/>
          <w:bCs/>
          <w:sz w:val="28"/>
          <w:szCs w:val="28"/>
          <w:lang w:eastAsia="zh-CN"/>
        </w:rPr>
        <w:t>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组织严谨、注重过程性。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活动过程应组织严密，事先经相关调研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，有科学的立项方案、详细的工作计划和实施步骤。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四是</w:t>
      </w:r>
      <w:r>
        <w:rPr>
          <w:rFonts w:hint="eastAsia" w:hAnsi="仿宋_GB2312" w:cs="仿宋_GB2312"/>
          <w:b/>
          <w:bCs/>
          <w:sz w:val="28"/>
          <w:szCs w:val="28"/>
          <w:lang w:eastAsia="zh-CN"/>
        </w:rPr>
        <w:t>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广泛参与、力求实效性。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支部党员参与度高，</w:t>
      </w:r>
      <w:r>
        <w:rPr>
          <w:rFonts w:hint="eastAsia" w:hAnsi="仿宋_GB2312" w:cs="仿宋_GB2312"/>
          <w:b w:val="0"/>
          <w:bCs w:val="0"/>
          <w:sz w:val="28"/>
          <w:szCs w:val="28"/>
          <w:lang w:eastAsia="zh-CN"/>
        </w:rPr>
        <w:t>能进一步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增强党支部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的凝聚力、创造力和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影响力，</w:t>
      </w:r>
      <w:r>
        <w:rPr>
          <w:rFonts w:hint="eastAsia" w:hAnsi="仿宋_GB2312" w:cs="仿宋_GB2312"/>
          <w:b w:val="0"/>
          <w:bCs w:val="0"/>
          <w:sz w:val="28"/>
          <w:szCs w:val="28"/>
          <w:lang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教育、管理、监督党员和组织、宣传、凝聚、服务师生具有重要</w:t>
      </w:r>
      <w:r>
        <w:rPr>
          <w:rFonts w:hint="eastAsia" w:ascii="仿宋_GB2312" w:hAnsi="仿宋_GB2312" w:eastAsia="仿宋_GB2312" w:cs="仿宋_GB2312"/>
          <w:sz w:val="28"/>
          <w:szCs w:val="28"/>
        </w:rPr>
        <w:t>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/>
        <w:textAlignment w:val="auto"/>
        <w:outlineLvl w:val="9"/>
        <w:rPr>
          <w:rFonts w:hint="eastAsia" w:ascii="黑体" w:hAnsi="宋体" w:eastAsia="黑体"/>
          <w:sz w:val="28"/>
          <w:szCs w:val="28"/>
          <w:lang w:eastAsia="zh-CN"/>
        </w:rPr>
      </w:pPr>
      <w:r>
        <w:rPr>
          <w:rFonts w:hint="eastAsia" w:ascii="黑体" w:hAnsi="宋体" w:eastAsia="黑体"/>
          <w:sz w:val="28"/>
          <w:szCs w:val="28"/>
        </w:rPr>
        <w:t>二、</w:t>
      </w:r>
      <w:r>
        <w:rPr>
          <w:rFonts w:hint="eastAsia" w:ascii="黑体" w:hAnsi="宋体" w:eastAsia="黑体"/>
          <w:b/>
          <w:sz w:val="28"/>
          <w:szCs w:val="28"/>
          <w:lang w:eastAsia="zh-CN"/>
        </w:rPr>
        <w:t>申报过程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2"/>
        <w:textAlignment w:val="auto"/>
        <w:outlineLvl w:val="9"/>
        <w:rPr>
          <w:rFonts w:hint="eastAsia" w:ascii="仿宋_GB2312" w:hAnsi="宋体" w:eastAsia="仿宋_GB2312" w:cs="宋体"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1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项目选题。</w:t>
      </w:r>
      <w:r>
        <w:rPr>
          <w:rFonts w:hint="eastAsia" w:ascii="仿宋_GB2312" w:eastAsia="仿宋_GB2312"/>
          <w:bCs/>
          <w:color w:val="auto"/>
          <w:sz w:val="28"/>
          <w:szCs w:val="28"/>
        </w:rPr>
        <w:t>选好题是开展党建创新项目的前提和基础。要围绕</w:t>
      </w:r>
      <w:r>
        <w:rPr>
          <w:rFonts w:hint="eastAsia" w:ascii="仿宋_GB2312" w:eastAsia="仿宋_GB2312"/>
          <w:bCs/>
          <w:color w:val="auto"/>
          <w:sz w:val="28"/>
          <w:szCs w:val="28"/>
          <w:lang w:eastAsia="zh-CN"/>
        </w:rPr>
        <w:t>学校中心工作，聚焦全省</w:t>
      </w:r>
      <w:r>
        <w:rPr>
          <w:rFonts w:hint="eastAsia" w:ascii="仿宋_GB2312" w:eastAsia="仿宋_GB2312"/>
          <w:bCs/>
          <w:color w:val="auto"/>
          <w:sz w:val="28"/>
          <w:szCs w:val="28"/>
          <w:lang w:val="en-US" w:eastAsia="zh-CN"/>
        </w:rPr>
        <w:t>党建工作示范高校建设，对标标杆院系“五个到位”，</w:t>
      </w:r>
      <w:r>
        <w:rPr>
          <w:rFonts w:hint="eastAsia" w:ascii="仿宋_GB2312" w:hAnsi="宋体" w:eastAsia="仿宋_GB2312" w:cs="宋体"/>
          <w:bCs/>
          <w:color w:val="auto"/>
          <w:sz w:val="28"/>
          <w:szCs w:val="28"/>
          <w:lang w:val="en-US" w:eastAsia="zh-CN"/>
        </w:rPr>
        <w:t>样板支部“七个有力”，深化</w:t>
      </w:r>
      <w:r>
        <w:rPr>
          <w:rFonts w:hint="eastAsia" w:ascii="仿宋_GB2312" w:hAnsi="宋体" w:eastAsia="仿宋_GB2312" w:cs="宋体"/>
          <w:bCs/>
          <w:color w:val="auto"/>
          <w:sz w:val="28"/>
          <w:szCs w:val="28"/>
          <w:lang w:eastAsia="zh-CN"/>
        </w:rPr>
        <w:t>交流共建，</w:t>
      </w:r>
      <w:r>
        <w:rPr>
          <w:rFonts w:hint="eastAsia" w:ascii="仿宋_GB2312" w:hAnsi="宋体" w:eastAsia="仿宋_GB2312" w:cs="宋体"/>
          <w:bCs/>
          <w:color w:val="auto"/>
          <w:sz w:val="28"/>
          <w:szCs w:val="28"/>
          <w:lang w:val="en-US" w:eastAsia="zh-CN"/>
        </w:rPr>
        <w:t>推动基层党组织全面进步全面过硬；聚焦健全党建工作体系，探索落实党建工作责任制办法举措；聚焦立德树人，抓实师生思想政治工作，探索“一站式”学生社区综合管理模式；聚焦党员经常性学习教育，锤炼党性，</w:t>
      </w:r>
      <w:r>
        <w:rPr>
          <w:rFonts w:hint="eastAsia" w:ascii="仿宋_GB2312" w:hAnsi="宋体" w:eastAsia="仿宋_GB2312" w:cs="宋体"/>
          <w:bCs/>
          <w:color w:val="auto"/>
          <w:sz w:val="28"/>
          <w:szCs w:val="28"/>
        </w:rPr>
        <w:t>发挥党员作用</w:t>
      </w:r>
      <w:r>
        <w:rPr>
          <w:rFonts w:hint="eastAsia" w:ascii="仿宋_GB2312" w:hAnsi="宋体" w:eastAsia="仿宋_GB2312" w:cs="宋体"/>
          <w:bCs/>
          <w:color w:val="auto"/>
          <w:sz w:val="28"/>
          <w:szCs w:val="28"/>
          <w:lang w:eastAsia="zh-CN"/>
        </w:rPr>
        <w:t>，推动工作落实；聚焦与驻地社区共建，探索建立合作育人机制；聚焦文化育人，丰富校园文化，</w:t>
      </w:r>
      <w:r>
        <w:rPr>
          <w:rFonts w:hint="eastAsia" w:ascii="仿宋_GB2312" w:hAnsi="宋体" w:eastAsia="仿宋_GB2312" w:cs="宋体"/>
          <w:bCs/>
          <w:color w:val="auto"/>
          <w:sz w:val="28"/>
          <w:szCs w:val="28"/>
        </w:rPr>
        <w:t>创建文明校园</w:t>
      </w:r>
      <w:r>
        <w:rPr>
          <w:rFonts w:hint="eastAsia" w:ascii="仿宋_GB2312" w:hAnsi="宋体" w:eastAsia="仿宋_GB2312" w:cs="宋体"/>
          <w:bCs/>
          <w:color w:val="auto"/>
          <w:sz w:val="28"/>
          <w:szCs w:val="28"/>
          <w:lang w:eastAsia="zh-CN"/>
        </w:rPr>
        <w:t>；聚焦联系基层回应师生，建立“我为师生办实事”长效工作机制；聚焦社会服务，加强党建引领乡村振兴探索与实践；聚焦开展志愿服务和结对帮扶，</w:t>
      </w:r>
      <w:r>
        <w:rPr>
          <w:rFonts w:hint="eastAsia" w:ascii="仿宋_GB2312" w:hAnsi="宋体" w:eastAsia="仿宋_GB2312" w:cs="宋体"/>
          <w:bCs/>
          <w:color w:val="auto"/>
          <w:sz w:val="28"/>
          <w:szCs w:val="28"/>
        </w:rPr>
        <w:t>破解发展难题等方面入手，找准项目主题，确定活动内容。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70"/>
        <w:textAlignment w:val="auto"/>
        <w:outlineLvl w:val="9"/>
        <w:rPr>
          <w:rFonts w:hint="eastAsia" w:ascii="仿宋_GB2312" w:eastAsia="仿宋_GB2312"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2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项目设计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。</w:t>
      </w:r>
      <w:r>
        <w:rPr>
          <w:rFonts w:hint="eastAsia" w:ascii="仿宋_GB2312" w:eastAsia="仿宋_GB2312"/>
          <w:color w:val="auto"/>
          <w:sz w:val="28"/>
          <w:szCs w:val="28"/>
        </w:rPr>
        <w:t>各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基层党组织应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结合党建工作实际和专业特色，发动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广大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支部成员群策群力，积极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申报，从活动背景、活动目的、实施过程等方面设计</w:t>
      </w:r>
      <w:r>
        <w:rPr>
          <w:rFonts w:hint="eastAsia" w:ascii="仿宋_GB2312" w:eastAsia="仿宋_GB2312"/>
          <w:color w:val="auto"/>
          <w:sz w:val="28"/>
          <w:szCs w:val="28"/>
        </w:rPr>
        <w:t>活动方案，并填写《福州职业技术学院</w:t>
      </w:r>
      <w:r>
        <w:rPr>
          <w:rFonts w:hint="eastAsia" w:ascii="仿宋_GB2312" w:eastAsia="仿宋_GB2312"/>
          <w:bCs/>
          <w:color w:val="auto"/>
          <w:sz w:val="28"/>
          <w:szCs w:val="28"/>
          <w:lang w:eastAsia="zh-CN"/>
        </w:rPr>
        <w:t>2022-2024学年党支部工作“立项活动”</w:t>
      </w:r>
      <w:r>
        <w:rPr>
          <w:rFonts w:hint="eastAsia" w:ascii="仿宋_GB2312" w:eastAsia="仿宋_GB2312"/>
          <w:bCs/>
          <w:color w:val="auto"/>
          <w:sz w:val="28"/>
          <w:szCs w:val="28"/>
        </w:rPr>
        <w:t>申报表</w:t>
      </w:r>
      <w:r>
        <w:rPr>
          <w:rFonts w:hint="eastAsia" w:ascii="仿宋_GB2312" w:eastAsia="仿宋_GB2312"/>
          <w:color w:val="auto"/>
          <w:sz w:val="28"/>
          <w:szCs w:val="28"/>
        </w:rPr>
        <w:t>》（附件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28"/>
          <w:szCs w:val="28"/>
        </w:rPr>
        <w:t>）。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2" w:firstLineChars="200"/>
        <w:textAlignment w:val="auto"/>
        <w:outlineLvl w:val="9"/>
        <w:rPr>
          <w:rFonts w:hint="eastAsia" w:ascii="仿宋_GB2312" w:eastAsia="仿宋_GB2312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3</w:t>
      </w:r>
      <w:r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项目审批。</w:t>
      </w:r>
      <w:r>
        <w:rPr>
          <w:rFonts w:hint="eastAsia" w:ascii="仿宋_GB2312" w:eastAsia="仿宋_GB2312"/>
          <w:color w:val="auto"/>
          <w:sz w:val="28"/>
          <w:szCs w:val="28"/>
        </w:rPr>
        <w:t>各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基层党组织在反复审核、论证项目活动可行性的基础上，</w:t>
      </w:r>
      <w:r>
        <w:rPr>
          <w:rFonts w:hint="eastAsia" w:ascii="仿宋_GB2312" w:eastAsia="仿宋_GB2312"/>
          <w:color w:val="auto"/>
          <w:sz w:val="28"/>
          <w:szCs w:val="28"/>
        </w:rPr>
        <w:t>按照项目审批程序于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20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年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月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30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日</w:t>
      </w:r>
      <w:r>
        <w:rPr>
          <w:rFonts w:hint="eastAsia" w:ascii="仿宋_GB2312" w:eastAsia="仿宋_GB2312"/>
          <w:color w:val="auto"/>
          <w:sz w:val="28"/>
          <w:szCs w:val="28"/>
        </w:rPr>
        <w:t>前将项目申报表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（附件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1，一式两份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color w:val="auto"/>
          <w:sz w:val="28"/>
          <w:szCs w:val="28"/>
        </w:rPr>
        <w:t>和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汇总表（附件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color w:val="auto"/>
          <w:sz w:val="28"/>
          <w:szCs w:val="28"/>
        </w:rPr>
        <w:t>交党委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组织</w:t>
      </w:r>
      <w:r>
        <w:rPr>
          <w:rFonts w:hint="eastAsia" w:ascii="仿宋_GB2312" w:eastAsia="仿宋_GB2312"/>
          <w:color w:val="auto"/>
          <w:sz w:val="28"/>
          <w:szCs w:val="28"/>
        </w:rPr>
        <w:t>部（学生党支部、教师党支部的项目申报表须先交各系党总支签署意见）。学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校</w:t>
      </w:r>
      <w:r>
        <w:rPr>
          <w:rFonts w:hint="eastAsia" w:ascii="仿宋_GB2312" w:eastAsia="仿宋_GB2312"/>
          <w:color w:val="auto"/>
          <w:sz w:val="28"/>
          <w:szCs w:val="28"/>
        </w:rPr>
        <w:t>将评选出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校</w:t>
      </w:r>
      <w:r>
        <w:rPr>
          <w:rFonts w:hint="eastAsia" w:ascii="仿宋_GB2312" w:eastAsia="仿宋_GB2312"/>
          <w:color w:val="auto"/>
          <w:sz w:val="28"/>
          <w:szCs w:val="28"/>
        </w:rPr>
        <w:t>级项目，给予一定经费支持，并将此项工作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纳入</w:t>
      </w:r>
      <w:r>
        <w:rPr>
          <w:rFonts w:hint="eastAsia" w:ascii="仿宋_GB2312" w:eastAsia="仿宋_GB2312"/>
          <w:bCs/>
          <w:color w:val="auto"/>
          <w:sz w:val="28"/>
          <w:szCs w:val="28"/>
          <w:lang w:eastAsia="zh-CN"/>
        </w:rPr>
        <w:t>党组织书记抓党建工作述职评议考核和学年度绩效考核中</w:t>
      </w:r>
      <w:r>
        <w:rPr>
          <w:rFonts w:hint="eastAsia" w:ascii="仿宋_GB2312" w:eastAsia="仿宋_GB2312"/>
          <w:bCs/>
          <w:color w:val="auto"/>
          <w:sz w:val="28"/>
          <w:szCs w:val="28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outlineLvl w:val="9"/>
        <w:rPr>
          <w:rFonts w:hint="eastAsia" w:ascii="仿宋_GB2312" w:eastAsia="仿宋_GB2312"/>
          <w:bCs/>
          <w:color w:val="auto"/>
          <w:sz w:val="28"/>
          <w:szCs w:val="28"/>
          <w:lang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outlineLvl w:val="9"/>
        <w:rPr>
          <w:rFonts w:hint="eastAsia" w:ascii="仿宋_GB2312" w:eastAsia="仿宋_GB2312"/>
          <w:bCs/>
          <w:color w:val="auto"/>
          <w:sz w:val="28"/>
          <w:szCs w:val="28"/>
          <w:lang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outlineLvl w:val="9"/>
        <w:rPr>
          <w:rFonts w:hint="eastAsia" w:ascii="仿宋_GB2312" w:eastAsia="仿宋_GB2312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bCs/>
          <w:color w:val="auto"/>
          <w:sz w:val="28"/>
          <w:szCs w:val="28"/>
          <w:lang w:eastAsia="zh-CN"/>
        </w:rPr>
        <w:t>附件：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outlineLvl w:val="9"/>
        <w:rPr>
          <w:rFonts w:hint="eastAsia" w:ascii="仿宋_GB2312" w:eastAsia="仿宋_GB2312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bCs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bCs/>
          <w:color w:val="auto"/>
          <w:sz w:val="28"/>
          <w:szCs w:val="28"/>
          <w:lang w:eastAsia="zh-CN"/>
        </w:rPr>
        <w:t>福州职业技术学院2022-2024学年党支部工作“立项活动”申报表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outlineLvl w:val="9"/>
        <w:rPr>
          <w:rFonts w:hint="eastAsia" w:ascii="仿宋_GB2312" w:hAnsi="宋体" w:eastAsia="仿宋_GB2312" w:cs="宋体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bCs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bCs/>
          <w:color w:val="auto"/>
          <w:sz w:val="28"/>
          <w:szCs w:val="28"/>
          <w:lang w:eastAsia="zh-CN"/>
        </w:rPr>
        <w:t>2022-2024学年党支部工作“立项活动”</w:t>
      </w:r>
      <w:r>
        <w:rPr>
          <w:rFonts w:hint="eastAsia" w:ascii="仿宋_GB2312" w:eastAsia="仿宋_GB2312"/>
          <w:bCs/>
          <w:color w:val="auto"/>
          <w:sz w:val="28"/>
          <w:szCs w:val="28"/>
          <w:lang w:val="en-US" w:eastAsia="zh-CN"/>
        </w:rPr>
        <w:t>申报汇总表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0" w:firstLineChars="2000"/>
        <w:textAlignment w:val="auto"/>
        <w:outlineLvl w:val="9"/>
        <w:rPr>
          <w:rFonts w:hint="eastAsia" w:ascii="仿宋_GB2312" w:hAnsi="宋体" w:eastAsia="仿宋_GB2312" w:cs="宋体"/>
          <w:color w:val="auto"/>
          <w:sz w:val="28"/>
          <w:szCs w:val="28"/>
          <w:lang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0" w:firstLineChars="2000"/>
        <w:textAlignment w:val="auto"/>
        <w:outlineLvl w:val="9"/>
        <w:rPr>
          <w:rFonts w:hint="eastAsia" w:ascii="仿宋_GB2312" w:hAnsi="宋体" w:eastAsia="仿宋_GB2312" w:cs="宋体"/>
          <w:color w:val="auto"/>
          <w:sz w:val="28"/>
          <w:szCs w:val="28"/>
          <w:lang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0" w:firstLineChars="2000"/>
        <w:textAlignment w:val="auto"/>
        <w:outlineLvl w:val="9"/>
        <w:rPr>
          <w:rFonts w:hint="eastAsia" w:ascii="仿宋_GB2312" w:hAnsi="宋体" w:eastAsia="仿宋_GB2312" w:cs="宋体"/>
          <w:color w:val="auto"/>
          <w:sz w:val="28"/>
          <w:szCs w:val="28"/>
          <w:lang w:eastAsia="zh-CN"/>
        </w:rPr>
      </w:pPr>
    </w:p>
    <w:p>
      <w:pPr>
        <w:pStyle w:val="6"/>
        <w:rPr>
          <w:rFonts w:hint="eastAsia" w:ascii="仿宋_GB2312" w:hAnsi="宋体" w:eastAsia="仿宋_GB2312" w:cs="宋体"/>
          <w:color w:val="auto"/>
          <w:sz w:val="28"/>
          <w:szCs w:val="28"/>
          <w:lang w:eastAsia="zh-CN"/>
        </w:rPr>
      </w:pPr>
    </w:p>
    <w:p>
      <w:pPr>
        <w:pStyle w:val="6"/>
        <w:rPr>
          <w:rFonts w:hint="eastAsia" w:ascii="仿宋_GB2312" w:hAnsi="宋体" w:eastAsia="仿宋_GB2312" w:cs="宋体"/>
          <w:color w:val="auto"/>
          <w:sz w:val="28"/>
          <w:szCs w:val="28"/>
          <w:lang w:eastAsia="zh-CN"/>
        </w:rPr>
      </w:pPr>
    </w:p>
    <w:p>
      <w:pPr>
        <w:pStyle w:val="6"/>
        <w:rPr>
          <w:rFonts w:hint="eastAsia" w:ascii="仿宋_GB2312" w:hAnsi="宋体" w:eastAsia="仿宋_GB2312" w:cs="宋体"/>
          <w:color w:val="auto"/>
          <w:sz w:val="28"/>
          <w:szCs w:val="28"/>
          <w:lang w:eastAsia="zh-CN"/>
        </w:rPr>
      </w:pPr>
    </w:p>
    <w:p>
      <w:pPr>
        <w:pStyle w:val="6"/>
        <w:rPr>
          <w:rFonts w:hint="eastAsia" w:ascii="仿宋_GB2312" w:hAnsi="宋体" w:eastAsia="仿宋_GB2312" w:cs="宋体"/>
          <w:color w:val="auto"/>
          <w:sz w:val="28"/>
          <w:szCs w:val="28"/>
          <w:lang w:eastAsia="zh-CN"/>
        </w:rPr>
      </w:pPr>
    </w:p>
    <w:p>
      <w:pPr>
        <w:pStyle w:val="6"/>
        <w:rPr>
          <w:rFonts w:hint="eastAsia" w:ascii="仿宋_GB2312" w:hAnsi="宋体" w:eastAsia="仿宋_GB2312" w:cs="宋体"/>
          <w:color w:val="auto"/>
          <w:sz w:val="28"/>
          <w:szCs w:val="28"/>
          <w:lang w:eastAsia="zh-CN"/>
        </w:rPr>
      </w:pPr>
    </w:p>
    <w:p>
      <w:pPr>
        <w:pStyle w:val="6"/>
        <w:rPr>
          <w:rFonts w:hint="eastAsia" w:ascii="仿宋_GB2312" w:hAnsi="宋体" w:eastAsia="仿宋_GB2312" w:cs="宋体"/>
          <w:color w:val="auto"/>
          <w:sz w:val="28"/>
          <w:szCs w:val="28"/>
          <w:lang w:eastAsia="zh-CN"/>
        </w:rPr>
      </w:pPr>
    </w:p>
    <w:p>
      <w:pPr>
        <w:pStyle w:val="6"/>
        <w:rPr>
          <w:rFonts w:hint="eastAsia" w:ascii="仿宋_GB2312" w:hAnsi="宋体" w:eastAsia="仿宋_GB2312" w:cs="宋体"/>
          <w:color w:val="auto"/>
          <w:sz w:val="28"/>
          <w:szCs w:val="28"/>
          <w:lang w:eastAsia="zh-CN"/>
        </w:rPr>
      </w:pPr>
    </w:p>
    <w:p>
      <w:pPr>
        <w:pStyle w:val="6"/>
        <w:rPr>
          <w:rFonts w:hint="eastAsia" w:ascii="仿宋_GB2312" w:hAnsi="宋体" w:eastAsia="仿宋_GB2312" w:cs="宋体"/>
          <w:color w:val="auto"/>
          <w:sz w:val="28"/>
          <w:szCs w:val="28"/>
          <w:lang w:eastAsia="zh-CN"/>
        </w:rPr>
      </w:pPr>
    </w:p>
    <w:p>
      <w:pPr>
        <w:pStyle w:val="6"/>
        <w:rPr>
          <w:rFonts w:hint="eastAsia" w:ascii="仿宋_GB2312" w:hAnsi="宋体" w:eastAsia="仿宋_GB2312" w:cs="宋体"/>
          <w:color w:val="auto"/>
          <w:sz w:val="28"/>
          <w:szCs w:val="28"/>
          <w:lang w:eastAsia="zh-CN"/>
        </w:rPr>
      </w:pPr>
    </w:p>
    <w:p>
      <w:pPr>
        <w:pStyle w:val="6"/>
        <w:rPr>
          <w:rFonts w:hint="eastAsia" w:ascii="仿宋_GB2312" w:hAnsi="宋体" w:eastAsia="仿宋_GB2312" w:cs="宋体"/>
          <w:color w:val="auto"/>
          <w:sz w:val="28"/>
          <w:szCs w:val="28"/>
          <w:lang w:eastAsia="zh-CN"/>
        </w:rPr>
      </w:pPr>
    </w:p>
    <w:p>
      <w:pPr>
        <w:pStyle w:val="6"/>
        <w:rPr>
          <w:rFonts w:hint="eastAsia" w:ascii="仿宋_GB2312" w:hAnsi="宋体" w:eastAsia="仿宋_GB2312" w:cs="宋体"/>
          <w:color w:val="auto"/>
          <w:sz w:val="28"/>
          <w:szCs w:val="28"/>
          <w:lang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0" w:firstLineChars="2000"/>
        <w:textAlignment w:val="auto"/>
        <w:outlineLvl w:val="9"/>
        <w:rPr>
          <w:rFonts w:hint="eastAsia" w:ascii="仿宋_GB2312" w:hAnsi="宋体" w:eastAsia="仿宋_GB2312" w:cs="宋体"/>
          <w:color w:val="auto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28"/>
          <w:szCs w:val="28"/>
          <w:lang w:eastAsia="zh-CN"/>
        </w:rPr>
        <w:t>党委</w:t>
      </w:r>
      <w:r>
        <w:rPr>
          <w:rFonts w:hint="eastAsia" w:ascii="仿宋_GB2312" w:eastAsia="仿宋_GB2312" w:cs="宋体"/>
          <w:color w:val="auto"/>
          <w:sz w:val="28"/>
          <w:szCs w:val="28"/>
          <w:lang w:eastAsia="zh-CN"/>
        </w:rPr>
        <w:t>组织</w:t>
      </w:r>
      <w:r>
        <w:rPr>
          <w:rFonts w:hint="eastAsia" w:ascii="仿宋_GB2312" w:hAnsi="宋体" w:eastAsia="仿宋_GB2312" w:cs="宋体"/>
          <w:color w:val="auto"/>
          <w:sz w:val="28"/>
          <w:szCs w:val="28"/>
          <w:lang w:eastAsia="zh-CN"/>
        </w:rPr>
        <w:t>部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320" w:firstLineChars="1900"/>
        <w:textAlignment w:val="auto"/>
        <w:outlineLvl w:val="9"/>
        <w:rPr>
          <w:rFonts w:hint="eastAsia" w:ascii="仿宋_GB2312" w:hAnsi="宋体" w:eastAsia="仿宋_GB2312" w:cs="宋体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28"/>
          <w:szCs w:val="28"/>
          <w:lang w:val="en-US" w:eastAsia="zh-CN"/>
        </w:rPr>
        <w:t>202</w:t>
      </w:r>
      <w:r>
        <w:rPr>
          <w:rFonts w:hint="eastAsia" w:ascii="仿宋_GB2312" w:eastAsia="仿宋_GB2312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_GB2312" w:eastAsia="仿宋_GB2312" w:cs="宋体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_GB2312" w:eastAsia="仿宋_GB2312" w:cs="宋体"/>
          <w:color w:val="auto"/>
          <w:sz w:val="28"/>
          <w:szCs w:val="28"/>
          <w:lang w:val="en-US" w:eastAsia="zh-CN"/>
        </w:rPr>
        <w:t>15</w:t>
      </w:r>
      <w:r>
        <w:rPr>
          <w:rFonts w:hint="eastAsia" w:ascii="仿宋_GB2312" w:hAnsi="宋体" w:eastAsia="仿宋_GB2312" w:cs="宋体"/>
          <w:color w:val="auto"/>
          <w:sz w:val="28"/>
          <w:szCs w:val="28"/>
          <w:lang w:val="en-US" w:eastAsia="zh-CN"/>
        </w:rPr>
        <w:t>日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p>
      <w:pPr>
        <w:spacing w:line="50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</w:t>
      </w:r>
    </w:p>
    <w:p>
      <w:pPr>
        <w:spacing w:line="50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390525</wp:posOffset>
                </wp:positionV>
                <wp:extent cx="561848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4pt;margin-top:30.75pt;height:0.05pt;width:442.4pt;z-index:251661312;mso-width-relative:page;mso-height-relative:page;" filled="f" stroked="t" coordsize="21600,21600" o:gfxdata="UEsDBAoAAAAAAIdO4kAAAAAAAAAAAAAAAAAEAAAAZHJzL1BLAwQUAAAACACHTuJA/SsMSNYAAAAI&#10;AQAADwAAAGRycy9kb3ducmV2LnhtbE2PzU7DMBCE70i8g7VI3FonSKRRiNNDVdQDlxIqcd3EJo7i&#10;n2C7bXh7tic4zs5q5pt6u1jDLirE0TsB+ToDplzv5egGAaeP11UJLCZ0Eo13SsCPirBt7u9qrKS/&#10;und1adPAKMTFCgXolOaK89hrZTGu/awceV8+WEwkw8BlwCuFW8OfsqzgFkdHDRpntdOqn9qzFWD2&#10;3RLK49Tqw/Ft+v7c42GzQyEeH/LsBVhSS/p7hhs+oUNDTJ0/OxmZEbAqiDwJKPJnYOSXm5K2dbdD&#10;Abyp+f8BzS9QSwMEFAAAAAgAh07iQBoszmP0AQAA6QMAAA4AAABkcnMvZTJvRG9jLnhtbK1TvY4T&#10;MRDukXgHyz3ZJFyiaJXNFReOBkEk4AEmtjdryX/y+LLJS/ACSHRQUdLzNhyPwdgbwnE0KdjCO2PP&#10;fDPf5/Hy+mAN26uI2ruGT0ZjzpQTXmq3a/j7d7fPFpxhAifBeKcaflTIr1dPnyz7UKup77yRKjIC&#10;cVj3oeFdSqGuKhSdsoAjH5Sjw9ZHC4ncuKtkhJ7Qramm4/G86n2UIXqhEGl3PRzyE2K8BNC3rRZq&#10;7cWdVS4NqFEZSEQJOx2Qr0q3batEetO2qBIzDSemqaxUhOxtXqvVEupdhNBpcWoBLmnhEScL2lHR&#10;M9QaErC7qP+BslpEj75NI+FtNRApihCLyfiRNm87CKpwIakxnEXH/wcrXu83kWnZ8BlnDixd+P3H&#10;bz8+fP75/ROt91+/sFkWqQ9YU+yN28STh2ETM+NDG23+Exd2KMIez8KqQ2KCNmfzyeJqQZoLOps/&#10;L4jVn9QQMb1U3rJsNNxol1lDDftXmKgchf4OydvGsb7h09nVOCMCzWBLd0+mDcQD3a4kozda3mpj&#10;cgrG3fbGRLaHPAfly6wI+K+wXGUN2A1x5WiYkE6BfOEkS8dACjl6GDz3YJXkzCh6R9kiQKgTaHNJ&#10;JJU2LieoMqUnolnmQdhsbb08Fr2r7NEElI5P05pH7KFP9sMXuv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/SsMSNYAAAAIAQAADwAAAAAAAAABACAAAAAiAAAAZHJzL2Rvd25yZXYueG1sUEsBAhQA&#10;FAAAAAgAh07iQBoszmP0AQAA6QMAAA4AAAAAAAAAAQAgAAAAJQEAAGRycy9lMm9Eb2MueG1sUEsF&#10;BgAAAAAGAAYAWQEAAIsF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5618480" cy="0"/>
                <wp:effectExtent l="0" t="12700" r="127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0pt;height:0pt;width:442.4pt;z-index:251662336;mso-width-relative:page;mso-height-relative:page;" filled="f" stroked="t" coordsize="21600,21600" o:gfxdata="UEsDBAoAAAAAAIdO4kAAAAAAAAAAAAAAAAAEAAAAZHJzL1BLAwQUAAAACACHTuJAf6ZvOdQAAAAF&#10;AQAADwAAAGRycy9kb3ducmV2LnhtbE2Py07DMBRE90j8g3WR2LV2eDUKcbqoirpgUwJStzexG0fx&#10;I8RuG/6e2xUsRzOaOVOuZ2fZWU+xD15CthTAtG+D6n0n4evzbZEDiwm9Qhu8lvCjI6yr25sSCxUu&#10;/kOf69QxKvGxQAkmpbHgPLZGO4zLMGpP3jFMDhPJqeNqwguVO8sfhHjhDntPCwZHvTG6HeqTk2C3&#10;zTzl+6E2u/378H3Y4m61QSnv7zLxCizpOf2F4YpP6FARUxNOXkVmJSwy8UxRCfSI7Hz19AisuUpe&#10;lfw/ffULUEsDBBQAAAAIAIdO4kA8wpL18QEAAOcDAAAOAAAAZHJzL2Uyb0RvYy54bWytU72OEzEQ&#10;7pF4B8s92SS6O0WrbK64cDQIIgEPMLG9WUv+k8eXTV6CF0Cig4qSnrfheAzG3r1wHE0KtvDO2DPf&#10;zPd5vLw+WMP2KqL2ruGzyZQz5YSX2u0a/uH97YsFZ5jASTDeqYYfFfLr1fNnyz7Uau47b6SKjEAc&#10;1n1oeJdSqKsKRacs4MQH5eiw9dFCIjfuKhmhJ3Rrqvl0elX1PsoQvVCItLseDvmIGM8B9G2rhVp7&#10;cWeVSwNqVAYSUcJOB+Sr0m3bKpHeti2qxEzDiWkqKxUhe5vXarWEehchdFqMLcA5LTzhZEE7KnqC&#10;WkMCdhf1P1BWi+jRt2kivK0GIkURYjGbPtHmXQdBFS4kNYaT6Pj/YMWb/SYyLWkSOHNg6cLvP33/&#10;+fHLrx+fab3/9pXNskh9wJpib9wmjh6GTcyMD220+U9c2KEIezwJqw6JCdq8vJotLhakuXg4q/4k&#10;hojplfKWZaPhRrvMGWrYv8ZExSj0ISRvG8f6hs8vL6YZD2gCW7p5Mm0gFuh2JRm90fJWG5NTMO62&#10;NyayPeQpKF/mRMB/heUqa8BuiCtHw3x0CuRLJ1k6BtLH0bPguQerJGdG0SvKFgFCnUCbcyKptHE5&#10;QZUZHYlmkQdZs7X18ljUrrJH9186Hmc1D9hjn+zH73P1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+mbznUAAAABQEAAA8AAAAAAAAAAQAgAAAAIgAAAGRycy9kb3ducmV2LnhtbFBLAQIUABQAAAAI&#10;AIdO4kA8wpL18QEAAOcDAAAOAAAAAAAAAAEAIAAAACMBAABkcnMvZTJvRG9jLnhtbFBLBQYAAAAA&#10;BgAGAFkBAACG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56007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0pt;height:0pt;width:441pt;z-index:251663360;mso-width-relative:page;mso-height-relative:page;" filled="f" stroked="t" coordsize="21600,21600" o:gfxdata="UEsDBAoAAAAAAIdO4kAAAAAAAAAAAAAAAAAEAAAAZHJzL1BLAwQUAAAACACHTuJAbXebOdMAAAAF&#10;AQAADwAAAGRycy9kb3ducmV2LnhtbE2Py07DMBBF90j8gzVIbKrWThG0CnG6ALJjQwtiO42nSUQ8&#10;TmP3AV/PdAXLo3t150yxOvteHWmMXWAL2cyAIq6D67ix8L6ppktQMSE77AOThW+KsCqvrwrMXTjx&#10;Gx3XqVEywjFHC21KQ651rFvyGGdhIJZsF0aPSXBstBvxJOO+13NjHrTHjuVCiwM9tVR/rQ/eQqw+&#10;aF/9TOqJ+bxrAs33z68vaO3tTWYeQSU6p78yXPRFHUpx2oYDu6h6C9PM3EvVgnwk8XKRCW4vqMtC&#10;/7cvfwFQSwMEFAAAAAgAh07iQInyRPfxAQAA5gMAAA4AAABkcnMvZTJvRG9jLnhtbK1TzW4TMRC+&#10;I/EOlu9kt1FTYJVNDw3lgiAS8AAT25u15D953GzyErwAEjc4ceTO27Q8BmNvGkq55MAevDP2zDfz&#10;fR7PL3fWsK2KqL1r+dmk5kw54aV2m5Z//HD97AVnmMBJMN6plu8V8svF0yfzITRq6ntvpIqMQBw2&#10;Q2h5n1JoqgpFryzgxAfl6LDz0UIiN24qGWEgdGuqaV1fVIOPMkQvFCLtLsdDfkCMpwD6rtNCLb24&#10;scqlETUqA4koYa8D8kXptuuUSO+6DlVipuXENJWVipC9zmu1mEOziRB6LQ4twCktPOJkQTsqeoRa&#10;QgJ2E/U/UFaL6NF3aSK8rUYiRRFicVY/0uZ9D0EVLiQ1hqPo+P9gxdvtKjItW37OmQNLF373+cft&#10;p6+/fn6h9e77N3aeRRoCNhR75Vbx4GFYxcx410Wb/8SF7Yqw+6OwapeYoM3ZRV0/r0lzcX9W/UkM&#10;EdNr5S3LRsuNdpkzNLB9g4mKUeh9SN42jg0tfzmbzggOaAA7ungybSAS6DYlF73R8lobkzMwbtZX&#10;JrIt5CEoX6ZEuH+F5SJLwH6MK0fjePQK5CsnWdoHksfRq+C5BaskZ0bRI8oWAUKTQJtTIqm0cTlB&#10;lRE98Mwaj6pma+3lvohdZY+uv3R8GNU8Xw99sh8+z8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XebOdMAAAAFAQAADwAAAAAAAAABACAAAAAiAAAAZHJzL2Rvd25yZXYueG1sUEsBAhQAFAAAAAgA&#10;h07iQInyRPfxAQAA5gMAAA4AAAAAAAAAAQAgAAAAIg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 福州职业技术学院</w:t>
      </w:r>
      <w:r>
        <w:rPr>
          <w:rFonts w:hint="eastAsia" w:ascii="仿宋_GB2312" w:eastAsia="仿宋_GB2312"/>
          <w:sz w:val="28"/>
          <w:szCs w:val="28"/>
          <w:lang w:eastAsia="zh-CN"/>
        </w:rPr>
        <w:t>党委组织部</w:t>
      </w:r>
      <w:r>
        <w:rPr>
          <w:rFonts w:hint="eastAsia" w:ascii="仿宋_GB2312" w:eastAsia="仿宋_GB2312"/>
          <w:sz w:val="28"/>
          <w:szCs w:val="28"/>
        </w:rPr>
        <w:t xml:space="preserve">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15</w:t>
      </w:r>
      <w:r>
        <w:rPr>
          <w:rFonts w:hint="eastAsia" w:ascii="仿宋_GB2312" w:eastAsia="仿宋_GB2312"/>
          <w:sz w:val="28"/>
          <w:szCs w:val="28"/>
        </w:rPr>
        <w:t>日印发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sz w:val="28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1</w:t>
      </w:r>
    </w:p>
    <w:p>
      <w:pPr>
        <w:pStyle w:val="2"/>
        <w:ind w:left="0" w:leftChars="0" w:firstLine="0" w:firstLineChars="0"/>
        <w:rPr>
          <w:rFonts w:hint="eastAsia" w:ascii="宋体" w:hAnsi="宋体" w:eastAsia="宋体"/>
          <w:b/>
          <w:spacing w:val="-14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福州职业技术学院2022-2024学年党支部工作“立项活动”申报表</w:t>
      </w:r>
    </w:p>
    <w:tbl>
      <w:tblPr>
        <w:tblStyle w:val="9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035"/>
        <w:gridCol w:w="1215"/>
        <w:gridCol w:w="2338"/>
        <w:gridCol w:w="1937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13" w:type="dxa"/>
            <w:gridSpan w:val="2"/>
            <w:vAlign w:val="center"/>
          </w:tcPr>
          <w:p>
            <w:pPr>
              <w:ind w:firstLine="198" w:firstLineChars="82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7407" w:type="dxa"/>
            <w:gridSpan w:val="4"/>
            <w:vAlign w:val="center"/>
          </w:tcPr>
          <w:p>
            <w:pPr>
              <w:ind w:firstLine="48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1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党支部名称</w:t>
            </w:r>
          </w:p>
        </w:tc>
        <w:tc>
          <w:tcPr>
            <w:tcW w:w="7407" w:type="dxa"/>
            <w:gridSpan w:val="4"/>
            <w:vAlign w:val="center"/>
          </w:tcPr>
          <w:p>
            <w:pPr>
              <w:ind w:firstLine="48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  <w:jc w:val="center"/>
        </w:trPr>
        <w:tc>
          <w:tcPr>
            <w:tcW w:w="171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党支部所在单位中心工作</w:t>
            </w:r>
          </w:p>
        </w:tc>
        <w:tc>
          <w:tcPr>
            <w:tcW w:w="7407" w:type="dxa"/>
            <w:gridSpan w:val="4"/>
            <w:vAlign w:val="center"/>
          </w:tcPr>
          <w:p>
            <w:pPr>
              <w:ind w:firstLine="48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71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党支部党员数</w:t>
            </w:r>
          </w:p>
        </w:tc>
        <w:tc>
          <w:tcPr>
            <w:tcW w:w="3553" w:type="dxa"/>
            <w:gridSpan w:val="2"/>
            <w:vAlign w:val="center"/>
          </w:tcPr>
          <w:p>
            <w:pPr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7" w:type="dxa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参加活动党员数</w:t>
            </w:r>
          </w:p>
        </w:tc>
        <w:tc>
          <w:tcPr>
            <w:tcW w:w="1917" w:type="dxa"/>
            <w:vAlign w:val="center"/>
          </w:tcPr>
          <w:p>
            <w:pPr>
              <w:ind w:firstLine="48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71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项目起止时间</w:t>
            </w:r>
          </w:p>
        </w:tc>
        <w:tc>
          <w:tcPr>
            <w:tcW w:w="3553" w:type="dxa"/>
            <w:gridSpan w:val="2"/>
            <w:vAlign w:val="center"/>
          </w:tcPr>
          <w:p>
            <w:pPr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7" w:type="dxa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经费预算（元）</w:t>
            </w:r>
          </w:p>
        </w:tc>
        <w:tc>
          <w:tcPr>
            <w:tcW w:w="1917" w:type="dxa"/>
            <w:vAlign w:val="center"/>
          </w:tcPr>
          <w:p>
            <w:pPr>
              <w:ind w:firstLine="48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13" w:type="dxa"/>
            <w:gridSpan w:val="2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</w:t>
            </w:r>
          </w:p>
          <w:p>
            <w:pPr>
              <w:ind w:firstLine="316" w:firstLineChars="131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15" w:type="dxa"/>
            <w:vAlign w:val="center"/>
          </w:tcPr>
          <w:p>
            <w:pPr>
              <w:ind w:firstLine="198" w:firstLineChars="82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338" w:type="dxa"/>
            <w:vAlign w:val="center"/>
          </w:tcPr>
          <w:p>
            <w:pPr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7" w:type="dxa"/>
            <w:vAlign w:val="center"/>
          </w:tcPr>
          <w:p>
            <w:pPr>
              <w:ind w:firstLine="198" w:firstLineChars="82"/>
              <w:jc w:val="both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所在部门</w:t>
            </w:r>
          </w:p>
        </w:tc>
        <w:tc>
          <w:tcPr>
            <w:tcW w:w="1917" w:type="dxa"/>
            <w:vAlign w:val="center"/>
          </w:tcPr>
          <w:p>
            <w:pPr>
              <w:ind w:firstLine="56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1713" w:type="dxa"/>
            <w:gridSpan w:val="2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党内职务</w:t>
            </w:r>
          </w:p>
        </w:tc>
        <w:tc>
          <w:tcPr>
            <w:tcW w:w="2338" w:type="dxa"/>
            <w:vAlign w:val="center"/>
          </w:tcPr>
          <w:p>
            <w:pPr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7" w:type="dxa"/>
            <w:vAlign w:val="center"/>
          </w:tcPr>
          <w:p>
            <w:pPr>
              <w:ind w:firstLine="482"/>
              <w:jc w:val="both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1917" w:type="dxa"/>
            <w:vAlign w:val="center"/>
          </w:tcPr>
          <w:p>
            <w:pPr>
              <w:ind w:firstLine="56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13" w:type="dxa"/>
            <w:gridSpan w:val="2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  <w:tc>
          <w:tcPr>
            <w:tcW w:w="2338" w:type="dxa"/>
            <w:vAlign w:val="center"/>
          </w:tcPr>
          <w:p>
            <w:pPr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7" w:type="dxa"/>
            <w:vAlign w:val="center"/>
          </w:tcPr>
          <w:p>
            <w:pPr>
              <w:ind w:firstLine="482" w:firstLineChars="20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电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话</w:t>
            </w:r>
          </w:p>
        </w:tc>
        <w:tc>
          <w:tcPr>
            <w:tcW w:w="1917" w:type="dxa"/>
            <w:vAlign w:val="center"/>
          </w:tcPr>
          <w:p>
            <w:pPr>
              <w:ind w:firstLine="56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5" w:hRule="atLeast"/>
          <w:jc w:val="center"/>
        </w:trPr>
        <w:tc>
          <w:tcPr>
            <w:tcW w:w="678" w:type="dxa"/>
            <w:vAlign w:val="center"/>
          </w:tcPr>
          <w:p>
            <w:pPr>
              <w:ind w:firstLine="0" w:firstLineChars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</w:t>
            </w:r>
          </w:p>
          <w:p>
            <w:pPr>
              <w:ind w:firstLine="0" w:firstLineChars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目</w:t>
            </w:r>
          </w:p>
          <w:p>
            <w:pPr>
              <w:ind w:firstLine="0" w:firstLineChars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设</w:t>
            </w:r>
          </w:p>
          <w:p>
            <w:pPr>
              <w:ind w:firstLine="0" w:firstLineChars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计</w:t>
            </w:r>
          </w:p>
          <w:p>
            <w:pPr>
              <w:ind w:firstLine="0" w:firstLineChars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</w:t>
            </w:r>
          </w:p>
          <w:p>
            <w:pPr>
              <w:ind w:firstLine="0" w:firstLineChars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容</w:t>
            </w:r>
          </w:p>
        </w:tc>
        <w:tc>
          <w:tcPr>
            <w:tcW w:w="8442" w:type="dxa"/>
            <w:gridSpan w:val="5"/>
            <w:vAlign w:val="top"/>
          </w:tcPr>
          <w:p>
            <w:pPr>
              <w:spacing w:line="520" w:lineRule="exact"/>
              <w:ind w:firstLine="48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（含“立项活动”背景、工作目标、实施步骤等）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5" w:hRule="atLeast"/>
          <w:jc w:val="center"/>
        </w:trPr>
        <w:tc>
          <w:tcPr>
            <w:tcW w:w="678" w:type="dxa"/>
            <w:vAlign w:val="center"/>
          </w:tcPr>
          <w:p>
            <w:pPr>
              <w:ind w:firstLine="0" w:firstLineChars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</w:t>
            </w:r>
          </w:p>
          <w:p>
            <w:pPr>
              <w:ind w:firstLine="0" w:firstLineChars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目</w:t>
            </w:r>
          </w:p>
          <w:p>
            <w:pPr>
              <w:ind w:firstLine="0" w:firstLineChars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设</w:t>
            </w:r>
          </w:p>
          <w:p>
            <w:pPr>
              <w:ind w:firstLine="0" w:firstLineChars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计</w:t>
            </w:r>
          </w:p>
          <w:p>
            <w:pPr>
              <w:ind w:firstLine="0" w:firstLineChars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</w:t>
            </w:r>
          </w:p>
          <w:p>
            <w:pPr>
              <w:ind w:firstLine="0" w:firstLineChars="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容</w:t>
            </w:r>
          </w:p>
        </w:tc>
        <w:tc>
          <w:tcPr>
            <w:tcW w:w="8442" w:type="dxa"/>
            <w:gridSpan w:val="5"/>
            <w:vAlign w:val="bottom"/>
          </w:tcPr>
          <w:p>
            <w:pPr>
              <w:ind w:firstLine="56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5" w:hRule="atLeast"/>
          <w:jc w:val="center"/>
        </w:trPr>
        <w:tc>
          <w:tcPr>
            <w:tcW w:w="678" w:type="dxa"/>
            <w:vAlign w:val="center"/>
          </w:tcPr>
          <w:p>
            <w:pPr>
              <w:ind w:left="118" w:leftChars="56" w:firstLine="0" w:firstLineChars="0"/>
              <w:rPr>
                <w:rFonts w:hint="eastAsia" w:ascii="仿宋_GB2312" w:hAnsi="Times New Roman" w:eastAsia="仿宋_GB2312" w:cs="Times New Roman"/>
                <w:b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基层党组织</w:t>
            </w: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442" w:type="dxa"/>
            <w:gridSpan w:val="5"/>
            <w:vAlign w:val="bottom"/>
          </w:tcPr>
          <w:p>
            <w:pPr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ind w:firstLine="5600" w:firstLineChars="200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>
            <w:pPr>
              <w:ind w:firstLine="560" w:firstLineChars="200"/>
              <w:jc w:val="right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6" w:hRule="atLeast"/>
          <w:jc w:val="center"/>
        </w:trPr>
        <w:tc>
          <w:tcPr>
            <w:tcW w:w="678" w:type="dxa"/>
            <w:vAlign w:val="center"/>
          </w:tcPr>
          <w:p>
            <w:pPr>
              <w:ind w:left="118" w:leftChars="56" w:firstLine="0" w:firstLineChars="0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党委</w:t>
            </w:r>
            <w:r>
              <w:rPr>
                <w:rFonts w:hint="eastAsia"/>
                <w:b/>
                <w:sz w:val="24"/>
                <w:szCs w:val="28"/>
                <w:lang w:eastAsia="zh-CN"/>
              </w:rPr>
              <w:t>组织</w:t>
            </w:r>
            <w:r>
              <w:rPr>
                <w:rFonts w:hint="eastAsia"/>
                <w:b/>
                <w:sz w:val="24"/>
                <w:szCs w:val="28"/>
              </w:rPr>
              <w:t>部意见</w:t>
            </w:r>
          </w:p>
        </w:tc>
        <w:tc>
          <w:tcPr>
            <w:tcW w:w="8442" w:type="dxa"/>
            <w:gridSpan w:val="5"/>
            <w:vAlign w:val="bottom"/>
          </w:tcPr>
          <w:p>
            <w:pPr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ind w:firstLine="5600" w:firstLineChars="200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>
            <w:pPr>
              <w:ind w:firstLine="56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678" w:type="dxa"/>
            <w:vAlign w:val="center"/>
          </w:tcPr>
          <w:p>
            <w:pPr>
              <w:ind w:left="120" w:leftChars="57" w:firstLine="0" w:firstLineChars="0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院党委意见</w:t>
            </w:r>
          </w:p>
        </w:tc>
        <w:tc>
          <w:tcPr>
            <w:tcW w:w="8442" w:type="dxa"/>
            <w:gridSpan w:val="5"/>
            <w:vAlign w:val="bottom"/>
          </w:tcPr>
          <w:p>
            <w:pPr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ind w:firstLine="5600" w:firstLineChars="200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>
            <w:pPr>
              <w:ind w:firstLine="560"/>
              <w:jc w:val="righ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年    月   日</w:t>
            </w:r>
          </w:p>
        </w:tc>
      </w:tr>
    </w:tbl>
    <w:p>
      <w:pPr>
        <w:ind w:firstLine="560"/>
        <w:rPr>
          <w:rFonts w:hint="eastAsia"/>
          <w:sz w:val="28"/>
        </w:rPr>
      </w:pPr>
      <w:r>
        <w:rPr>
          <w:rFonts w:hint="eastAsia" w:eastAsia="仿宋_GB2312"/>
          <w:sz w:val="28"/>
        </w:rPr>
        <w:t>此表可复制，规格统一用</w:t>
      </w:r>
      <w:r>
        <w:rPr>
          <w:rFonts w:eastAsia="仿宋_GB2312"/>
          <w:sz w:val="28"/>
        </w:rPr>
        <w:t>A</w:t>
      </w:r>
      <w:r>
        <w:rPr>
          <w:rFonts w:hint="eastAsia" w:eastAsia="仿宋_GB2312"/>
          <w:sz w:val="28"/>
        </w:rPr>
        <w:t>4纸，报送时一式</w:t>
      </w:r>
      <w:r>
        <w:rPr>
          <w:rFonts w:hint="eastAsia"/>
          <w:sz w:val="28"/>
          <w:lang w:eastAsia="zh-CN"/>
        </w:rPr>
        <w:t>二</w:t>
      </w:r>
      <w:r>
        <w:rPr>
          <w:rFonts w:hint="eastAsia" w:eastAsia="仿宋_GB2312"/>
          <w:sz w:val="28"/>
        </w:rPr>
        <w:t>份</w:t>
      </w:r>
      <w:r>
        <w:rPr>
          <w:rFonts w:hint="eastAsia"/>
          <w:sz w:val="28"/>
        </w:rPr>
        <w:t>。</w:t>
      </w:r>
    </w:p>
    <w:p>
      <w:pPr>
        <w:pStyle w:val="2"/>
        <w:rPr>
          <w:rFonts w:hint="eastAsia"/>
          <w:sz w:val="28"/>
        </w:rPr>
        <w:sectPr>
          <w:footerReference r:id="rId3" w:type="default"/>
          <w:pgSz w:w="11906" w:h="16838"/>
          <w:pgMar w:top="1440" w:right="1633" w:bottom="1440" w:left="1633" w:header="851" w:footer="992" w:gutter="0"/>
          <w:cols w:space="0" w:num="1"/>
          <w:rtlGutter w:val="0"/>
          <w:docGrid w:type="lines" w:linePitch="317" w:charSpace="0"/>
        </w:sect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2</w:t>
      </w:r>
    </w:p>
    <w:p>
      <w:pPr>
        <w:pStyle w:val="2"/>
        <w:ind w:left="0" w:leftChars="0" w:firstLine="0" w:firstLineChars="0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福州职业技术学院2022-2024学年党支部工作“立项活动”申报汇总表</w:t>
      </w:r>
    </w:p>
    <w:tbl>
      <w:tblPr>
        <w:tblStyle w:val="9"/>
        <w:tblW w:w="141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3027"/>
        <w:gridCol w:w="7540"/>
        <w:gridCol w:w="1500"/>
        <w:gridCol w:w="1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党组织名称</w:t>
            </w:r>
          </w:p>
        </w:tc>
        <w:tc>
          <w:tcPr>
            <w:tcW w:w="7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经费预算（元）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sectPr>
      <w:headerReference r:id="rId4" w:type="default"/>
      <w:footerReference r:id="rId5" w:type="default"/>
      <w:pgSz w:w="16838" w:h="11906" w:orient="landscape"/>
      <w:pgMar w:top="1689" w:right="1440" w:bottom="1689" w:left="1440" w:header="851" w:footer="992" w:gutter="0"/>
      <w:cols w:space="0" w:num="1"/>
      <w:rtlGutter w:val="0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153"/>
        <w:tab w:val="right" w:pos="8306"/>
        <w:tab w:val="clear" w:pos="4140"/>
        <w:tab w:val="clear" w:pos="8300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tabs>
                              <w:tab w:val="center" w:pos="4153"/>
                              <w:tab w:val="right" w:pos="8306"/>
                              <w:tab w:val="clear" w:pos="4140"/>
                              <w:tab w:val="clear" w:pos="8300"/>
                            </w:tabs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tabs>
                        <w:tab w:val="center" w:pos="4153"/>
                        <w:tab w:val="right" w:pos="8306"/>
                        <w:tab w:val="clear" w:pos="4140"/>
                        <w:tab w:val="clear" w:pos="8300"/>
                      </w:tabs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F7A22"/>
    <w:rsid w:val="00681D8B"/>
    <w:rsid w:val="00A840A3"/>
    <w:rsid w:val="01973518"/>
    <w:rsid w:val="01B438F3"/>
    <w:rsid w:val="01B800CA"/>
    <w:rsid w:val="028A32C5"/>
    <w:rsid w:val="038C112E"/>
    <w:rsid w:val="062C5D5F"/>
    <w:rsid w:val="07594547"/>
    <w:rsid w:val="089018A1"/>
    <w:rsid w:val="08EA6800"/>
    <w:rsid w:val="0C2D2C04"/>
    <w:rsid w:val="0EDA0511"/>
    <w:rsid w:val="0FAE176B"/>
    <w:rsid w:val="102D4612"/>
    <w:rsid w:val="127754F6"/>
    <w:rsid w:val="13F3454E"/>
    <w:rsid w:val="19215E2D"/>
    <w:rsid w:val="1B2A271F"/>
    <w:rsid w:val="1B673D44"/>
    <w:rsid w:val="1F9445B5"/>
    <w:rsid w:val="21191DE3"/>
    <w:rsid w:val="21F94D1F"/>
    <w:rsid w:val="25930EA3"/>
    <w:rsid w:val="25BE751B"/>
    <w:rsid w:val="25D732AA"/>
    <w:rsid w:val="263227F8"/>
    <w:rsid w:val="272E0F86"/>
    <w:rsid w:val="2B2B055C"/>
    <w:rsid w:val="2C9154A5"/>
    <w:rsid w:val="2FAB0A48"/>
    <w:rsid w:val="30113460"/>
    <w:rsid w:val="30D35580"/>
    <w:rsid w:val="30D54010"/>
    <w:rsid w:val="30FB3612"/>
    <w:rsid w:val="33281B74"/>
    <w:rsid w:val="374A338D"/>
    <w:rsid w:val="374E11AC"/>
    <w:rsid w:val="397B582A"/>
    <w:rsid w:val="3C1423E3"/>
    <w:rsid w:val="3E0D3DDD"/>
    <w:rsid w:val="3E2D55BB"/>
    <w:rsid w:val="3E8E0AD9"/>
    <w:rsid w:val="40B02EC0"/>
    <w:rsid w:val="40F621C4"/>
    <w:rsid w:val="411A2143"/>
    <w:rsid w:val="418A7109"/>
    <w:rsid w:val="42EC6640"/>
    <w:rsid w:val="437A6A42"/>
    <w:rsid w:val="43AE1DE7"/>
    <w:rsid w:val="449C09DC"/>
    <w:rsid w:val="46056FDA"/>
    <w:rsid w:val="467F0837"/>
    <w:rsid w:val="489772F0"/>
    <w:rsid w:val="4ADB0BC8"/>
    <w:rsid w:val="4C862C7F"/>
    <w:rsid w:val="505D5D64"/>
    <w:rsid w:val="50EF7D6C"/>
    <w:rsid w:val="52555248"/>
    <w:rsid w:val="545C6F7E"/>
    <w:rsid w:val="555A0DDC"/>
    <w:rsid w:val="560605DA"/>
    <w:rsid w:val="56206F98"/>
    <w:rsid w:val="57FB4086"/>
    <w:rsid w:val="581B4FFC"/>
    <w:rsid w:val="59160A93"/>
    <w:rsid w:val="59B5316F"/>
    <w:rsid w:val="5DCD204C"/>
    <w:rsid w:val="5F0D2926"/>
    <w:rsid w:val="63247FC0"/>
    <w:rsid w:val="645F0948"/>
    <w:rsid w:val="64B46ACE"/>
    <w:rsid w:val="672D219E"/>
    <w:rsid w:val="679D1B89"/>
    <w:rsid w:val="68907E1B"/>
    <w:rsid w:val="6A0D4150"/>
    <w:rsid w:val="6BF908B8"/>
    <w:rsid w:val="6C03362E"/>
    <w:rsid w:val="6CFA3DDA"/>
    <w:rsid w:val="6FF32847"/>
    <w:rsid w:val="70B14239"/>
    <w:rsid w:val="715D2CDE"/>
    <w:rsid w:val="71A97DB6"/>
    <w:rsid w:val="72A03FDD"/>
    <w:rsid w:val="72E62975"/>
    <w:rsid w:val="7449354E"/>
    <w:rsid w:val="763F69C9"/>
    <w:rsid w:val="77B05DB7"/>
    <w:rsid w:val="78B25122"/>
    <w:rsid w:val="793869DF"/>
    <w:rsid w:val="7CB739DF"/>
    <w:rsid w:val="7D441CBC"/>
    <w:rsid w:val="7DE34815"/>
    <w:rsid w:val="7ECD4111"/>
    <w:rsid w:val="7F72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next w:val="1"/>
    <w:qFormat/>
    <w:uiPriority w:val="0"/>
    <w:pPr>
      <w:widowControl w:val="0"/>
      <w:spacing w:before="0" w:after="120"/>
      <w:ind w:left="0" w:right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next w:val="6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Hyperlink"/>
    <w:basedOn w:val="10"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Arial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6C802C-093D-4168-92C1-7519EC98C5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1279</Words>
  <Characters>1366</Characters>
  <Paragraphs>32</Paragraphs>
  <TotalTime>0</TotalTime>
  <ScaleCrop>false</ScaleCrop>
  <LinksUpToDate>false</LinksUpToDate>
  <CharactersWithSpaces>1372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2022-01-22T13:04:00Z</dcterms:created>
  <dc:creator>wwf</dc:creator>
  <cp:lastModifiedBy>水墨丹青</cp:lastModifiedBy>
  <cp:lastPrinted>2022-02-23T02:54:00Z</cp:lastPrinted>
  <dcterms:modified xsi:type="dcterms:W3CDTF">2022-09-15T03:50:55Z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16CD9A051733430D916FC96505D4E9CE</vt:lpwstr>
  </property>
</Properties>
</file>