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41C" w:rsidRDefault="0013541C" w:rsidP="0013541C">
      <w:pPr>
        <w:pStyle w:val="2"/>
        <w:shd w:val="clear" w:color="auto" w:fill="FFFFFF"/>
        <w:spacing w:before="0" w:beforeAutospacing="0" w:after="0" w:afterAutospacing="0" w:line="500" w:lineRule="exact"/>
        <w:ind w:firstLineChars="100" w:firstLine="320"/>
        <w:rPr>
          <w:rStyle w:val="a6"/>
          <w:rFonts w:ascii="方正小标宋简体" w:eastAsia="方正小标宋简体" w:hint="eastAsia"/>
          <w:color w:val="000000"/>
          <w:sz w:val="32"/>
          <w:szCs w:val="32"/>
        </w:rPr>
      </w:pPr>
      <w:r w:rsidRPr="0013541C">
        <w:rPr>
          <w:rStyle w:val="a6"/>
          <w:rFonts w:ascii="方正小标宋简体" w:eastAsia="方正小标宋简体" w:hint="eastAsia"/>
          <w:color w:val="000000"/>
          <w:sz w:val="32"/>
          <w:szCs w:val="32"/>
        </w:rPr>
        <w:t>《中国共产党廉洁自律准则》</w:t>
      </w:r>
      <w:r>
        <w:rPr>
          <w:rStyle w:val="a6"/>
          <w:rFonts w:ascii="方正小标宋简体" w:eastAsia="方正小标宋简体" w:hint="eastAsia"/>
          <w:color w:val="000000"/>
          <w:sz w:val="32"/>
          <w:szCs w:val="32"/>
        </w:rPr>
        <w:t>《中国共产党纪律处分条例》</w:t>
      </w:r>
    </w:p>
    <w:p w:rsidR="0013541C" w:rsidRDefault="0013541C" w:rsidP="00C026F3">
      <w:pPr>
        <w:pStyle w:val="2"/>
        <w:shd w:val="clear" w:color="auto" w:fill="FFFFFF"/>
        <w:spacing w:before="0" w:beforeAutospacing="0" w:after="0" w:afterAutospacing="0" w:line="500" w:lineRule="exact"/>
        <w:jc w:val="center"/>
        <w:rPr>
          <w:rStyle w:val="a6"/>
          <w:rFonts w:ascii="方正小标宋简体" w:eastAsia="方正小标宋简体" w:hint="eastAsia"/>
          <w:color w:val="000000"/>
          <w:sz w:val="32"/>
          <w:szCs w:val="32"/>
        </w:rPr>
      </w:pPr>
      <w:r w:rsidRPr="0013541C">
        <w:rPr>
          <w:rStyle w:val="a6"/>
          <w:rFonts w:ascii="方正小标宋简体" w:eastAsia="方正小标宋简体" w:hint="eastAsia"/>
          <w:color w:val="000000"/>
          <w:sz w:val="32"/>
          <w:szCs w:val="32"/>
        </w:rPr>
        <w:t>"两部党内法规"权威答疑</w:t>
      </w:r>
      <w:r w:rsidR="00A73B39">
        <w:rPr>
          <w:rStyle w:val="a6"/>
          <w:rFonts w:ascii="方正小标宋简体" w:eastAsia="方正小标宋简体" w:hint="eastAsia"/>
          <w:color w:val="000000"/>
          <w:sz w:val="32"/>
          <w:szCs w:val="32"/>
        </w:rPr>
        <w:t>（一）</w:t>
      </w:r>
    </w:p>
    <w:p w:rsidR="0013541C" w:rsidRPr="0013541C" w:rsidRDefault="0013541C" w:rsidP="0013541C">
      <w:pPr>
        <w:pStyle w:val="2"/>
        <w:shd w:val="clear" w:color="auto" w:fill="FFFFFF"/>
        <w:spacing w:before="0" w:beforeAutospacing="0" w:after="0" w:afterAutospacing="0" w:line="500" w:lineRule="exact"/>
        <w:ind w:firstLineChars="400" w:firstLine="960"/>
        <w:rPr>
          <w:rStyle w:val="a6"/>
          <w:rFonts w:ascii="方正小标宋简体" w:eastAsia="方正小标宋简体" w:hint="eastAsia"/>
          <w:color w:val="000000"/>
          <w:sz w:val="24"/>
          <w:szCs w:val="24"/>
        </w:rPr>
      </w:pPr>
      <w:r w:rsidRPr="0013541C">
        <w:rPr>
          <w:rStyle w:val="a6"/>
          <w:rFonts w:ascii="方正小标宋简体" w:eastAsia="方正小标宋简体" w:hint="eastAsia"/>
          <w:color w:val="000000"/>
          <w:sz w:val="24"/>
          <w:szCs w:val="24"/>
        </w:rPr>
        <w:t>来源：</w:t>
      </w:r>
      <w:r>
        <w:rPr>
          <w:rStyle w:val="a6"/>
          <w:rFonts w:ascii="方正小标宋简体" w:eastAsia="方正小标宋简体" w:hint="eastAsia"/>
          <w:color w:val="000000"/>
          <w:sz w:val="24"/>
          <w:szCs w:val="24"/>
        </w:rPr>
        <w:t>中央纪委监察部网站                     分享：</w:t>
      </w:r>
    </w:p>
    <w:p w:rsidR="0013541C" w:rsidRDefault="0013541C" w:rsidP="00B37C91">
      <w:pPr>
        <w:pStyle w:val="2"/>
        <w:shd w:val="clear" w:color="auto" w:fill="FFFFFF"/>
        <w:spacing w:before="0" w:beforeAutospacing="0" w:after="0" w:afterAutospacing="0" w:line="500" w:lineRule="exact"/>
        <w:rPr>
          <w:rStyle w:val="a6"/>
          <w:rFonts w:ascii="方正小标宋简体" w:eastAsia="方正小标宋简体" w:hint="eastAsia"/>
          <w:color w:val="000000"/>
          <w:sz w:val="32"/>
          <w:szCs w:val="32"/>
        </w:rPr>
      </w:pPr>
    </w:p>
    <w:p w:rsidR="00625A73" w:rsidRPr="006E2242" w:rsidRDefault="00625A73" w:rsidP="00C026F3">
      <w:pPr>
        <w:pStyle w:val="2"/>
        <w:shd w:val="clear" w:color="auto" w:fill="FFFFFF"/>
        <w:spacing w:before="0" w:beforeAutospacing="0" w:after="0" w:afterAutospacing="0" w:line="500" w:lineRule="exact"/>
        <w:jc w:val="center"/>
        <w:rPr>
          <w:rStyle w:val="a6"/>
          <w:rFonts w:ascii="仿宋_GB2312" w:eastAsia="仿宋_GB2312"/>
          <w:b/>
          <w:bCs/>
          <w:color w:val="000000"/>
        </w:rPr>
      </w:pPr>
      <w:r w:rsidRPr="006E2242">
        <w:rPr>
          <w:rStyle w:val="a6"/>
          <w:rFonts w:ascii="仿宋_GB2312" w:eastAsia="仿宋_GB2312" w:hint="eastAsia"/>
          <w:color w:val="000000"/>
        </w:rPr>
        <w:t>1. “</w:t>
      </w:r>
      <w:r w:rsidRPr="006E2242">
        <w:rPr>
          <w:rStyle w:val="a6"/>
          <w:rFonts w:ascii="仿宋_GB2312" w:eastAsia="仿宋_GB2312" w:hint="eastAsia"/>
          <w:b/>
          <w:bCs/>
          <w:color w:val="000000"/>
        </w:rPr>
        <w:t>有关规定”是指哪些规定，是否可以明确列出？</w:t>
      </w:r>
    </w:p>
    <w:p w:rsidR="006E2242" w:rsidRDefault="00625A73" w:rsidP="00C026F3">
      <w:pPr>
        <w:pStyle w:val="a5"/>
        <w:shd w:val="clear" w:color="auto" w:fill="FFFFFF"/>
        <w:spacing w:before="0" w:beforeAutospacing="0" w:after="240" w:afterAutospacing="0" w:line="500" w:lineRule="exact"/>
        <w:ind w:firstLineChars="245" w:firstLine="590"/>
        <w:rPr>
          <w:color w:val="000000"/>
        </w:rPr>
      </w:pPr>
      <w:r>
        <w:rPr>
          <w:rStyle w:val="a6"/>
          <w:rFonts w:hint="eastAsia"/>
          <w:color w:val="000000"/>
        </w:rPr>
        <w:t>全文共有29处提及“违反有关规定”或者“不按照有关规定”。“有关规定”是指哪些规定，是否可以明确列出？</w:t>
      </w:r>
    </w:p>
    <w:p w:rsidR="00625A73" w:rsidRDefault="00625A73" w:rsidP="00C026F3">
      <w:pPr>
        <w:pStyle w:val="a5"/>
        <w:shd w:val="clear" w:color="auto" w:fill="FFFFFF"/>
        <w:spacing w:before="0" w:beforeAutospacing="0" w:after="240" w:afterAutospacing="0" w:line="500" w:lineRule="exact"/>
        <w:ind w:firstLineChars="245" w:firstLine="590"/>
        <w:rPr>
          <w:color w:val="000000"/>
        </w:rPr>
      </w:pPr>
      <w:r>
        <w:rPr>
          <w:rStyle w:val="a6"/>
          <w:rFonts w:hint="eastAsia"/>
          <w:color w:val="000000"/>
        </w:rPr>
        <w:t>中央纪委法规室：</w:t>
      </w:r>
      <w:r>
        <w:rPr>
          <w:rFonts w:hint="eastAsia"/>
          <w:color w:val="000000"/>
        </w:rPr>
        <w:t>《中国共产党纪律处分条例》具体条文中提及的“有关规定”，是指一旦实施了《中国共产党纪律处分条例》规定的具体行为，是否构成违纪的前提性规定。也就是说是否构成违纪要以是否违反了有关规定为前提条件。这些规定主要是指现行有效的党内法规和规范性文件，比如《关于党政机关工作人员个人证券投资行为若干规定》《关于领导干部不得参加自发成立的“老乡会”“校友会”“战友会”组织的通知》，再比如，《关于进一步制止党政机关和党政干部经商、办企业的规定》《党政机关公务用车配备使用管理办法》，等等。采取援引有关规定这种方式，主要是因为这些规定的内容很丰富，不可能在条例中一一列举。同时，随着党内法规制度建设的发展，也可能会出台一些新的规定或者修订相关的规定。采用概括表述的方式，能够更好地适应管党治党的需要。</w:t>
      </w:r>
    </w:p>
    <w:p w:rsidR="00193B2B" w:rsidRDefault="00193B2B" w:rsidP="00C026F3">
      <w:pPr>
        <w:pStyle w:val="2"/>
        <w:shd w:val="clear" w:color="auto" w:fill="FFFFFF"/>
        <w:spacing w:before="0" w:beforeAutospacing="0" w:after="0" w:afterAutospacing="0" w:line="500" w:lineRule="exact"/>
        <w:ind w:left="542" w:hangingChars="150" w:hanging="542"/>
        <w:jc w:val="both"/>
        <w:rPr>
          <w:rStyle w:val="a6"/>
          <w:rFonts w:ascii="仿宋_GB2312" w:eastAsia="仿宋_GB2312"/>
          <w:b/>
          <w:bCs/>
          <w:color w:val="000000"/>
        </w:rPr>
      </w:pPr>
      <w:r w:rsidRPr="00193B2B">
        <w:rPr>
          <w:rStyle w:val="a6"/>
          <w:rFonts w:ascii="仿宋_GB2312" w:eastAsia="仿宋_GB2312" w:hint="eastAsia"/>
          <w:b/>
          <w:bCs/>
          <w:color w:val="000000"/>
        </w:rPr>
        <w:t>2. 一些交通违法行为是否给予撤销党内职务、留党察看或开除党籍处分？</w:t>
      </w:r>
    </w:p>
    <w:p w:rsidR="00193B2B" w:rsidRDefault="00193B2B" w:rsidP="00C026F3">
      <w:pPr>
        <w:pStyle w:val="a5"/>
        <w:shd w:val="clear" w:color="auto" w:fill="FFFFFF"/>
        <w:spacing w:before="0" w:beforeAutospacing="0" w:after="240" w:afterAutospacing="0" w:line="500" w:lineRule="exact"/>
        <w:ind w:firstLineChars="196" w:firstLine="472"/>
        <w:rPr>
          <w:color w:val="000000"/>
        </w:rPr>
      </w:pPr>
      <w:r>
        <w:rPr>
          <w:rStyle w:val="a6"/>
          <w:rFonts w:hint="eastAsia"/>
          <w:color w:val="000000"/>
        </w:rPr>
        <w:t>根据第32条规定，党员犯罪轻微，虽有罪但免于起诉和刑罚，或单处罚金的，要给予撤销党内职务、留党察看或者开除党籍处分。但根据我国刑法修正案(九)，从2015年11月1日起实施，一些交通违法行为也属于犯罪，比如严重超员或者超速，对于这些行为是否也要给予撤销党内职务、留党察看或者开除党籍的处分？</w:t>
      </w:r>
    </w:p>
    <w:p w:rsidR="00193B2B" w:rsidRDefault="00193B2B" w:rsidP="00C026F3">
      <w:pPr>
        <w:pStyle w:val="a5"/>
        <w:shd w:val="clear" w:color="auto" w:fill="FFFFFF"/>
        <w:spacing w:before="0" w:beforeAutospacing="0" w:after="240" w:afterAutospacing="0" w:line="500" w:lineRule="exact"/>
        <w:rPr>
          <w:color w:val="000000"/>
        </w:rPr>
      </w:pPr>
      <w:r>
        <w:rPr>
          <w:rFonts w:hint="eastAsia"/>
          <w:color w:val="000000"/>
        </w:rPr>
        <w:lastRenderedPageBreak/>
        <w:t xml:space="preserve">　　</w:t>
      </w:r>
      <w:r>
        <w:rPr>
          <w:rStyle w:val="a6"/>
          <w:rFonts w:hint="eastAsia"/>
          <w:color w:val="000000"/>
        </w:rPr>
        <w:t>中央纪委法规室：</w:t>
      </w:r>
      <w:r>
        <w:rPr>
          <w:rFonts w:hint="eastAsia"/>
          <w:color w:val="000000"/>
        </w:rPr>
        <w:t>《中国共产党纪律处分条例》第32条规定，党员犯罪情节轻微，人民检察院依法作出不起诉决定的，或者人民法院依法作出有罪判决并免予刑事处罚的，应当给予撤销党内职务、留党察看或者开除党籍处分。这一条文是此次修订新增的内容。根据该条的规定，不论何种犯罪行为，只要是犯罪情节轻微人民检察院依法作出不起诉决定的，或者人民法院依法作出有罪判决并免予刑事处罚的，均应当给予撤销党内职务、留党察看或者开除党籍处分。</w:t>
      </w:r>
    </w:p>
    <w:p w:rsidR="00193B2B" w:rsidRDefault="00193B2B" w:rsidP="00C026F3">
      <w:pPr>
        <w:pStyle w:val="2"/>
        <w:shd w:val="clear" w:color="auto" w:fill="FFFFFF"/>
        <w:spacing w:before="0" w:beforeAutospacing="0" w:after="0" w:afterAutospacing="0" w:line="500" w:lineRule="exact"/>
        <w:ind w:left="531" w:hangingChars="147" w:hanging="531"/>
        <w:jc w:val="both"/>
        <w:rPr>
          <w:rStyle w:val="a6"/>
          <w:rFonts w:ascii="仿宋_GB2312" w:eastAsia="仿宋_GB2312"/>
          <w:b/>
          <w:bCs/>
          <w:color w:val="000000"/>
        </w:rPr>
      </w:pPr>
      <w:r>
        <w:rPr>
          <w:rStyle w:val="a6"/>
          <w:rFonts w:ascii="仿宋_GB2312" w:eastAsia="仿宋_GB2312" w:hint="eastAsia"/>
          <w:b/>
          <w:bCs/>
          <w:color w:val="000000"/>
        </w:rPr>
        <w:t>3.</w:t>
      </w:r>
      <w:r w:rsidRPr="00193B2B">
        <w:rPr>
          <w:rStyle w:val="a6"/>
          <w:rFonts w:ascii="仿宋_GB2312" w:eastAsia="仿宋_GB2312" w:hint="eastAsia"/>
          <w:color w:val="000000"/>
        </w:rPr>
        <w:t xml:space="preserve"> </w:t>
      </w:r>
      <w:r w:rsidRPr="00193B2B">
        <w:rPr>
          <w:rStyle w:val="a6"/>
          <w:rFonts w:ascii="仿宋_GB2312" w:eastAsia="仿宋_GB2312" w:hint="eastAsia"/>
          <w:b/>
          <w:bCs/>
          <w:color w:val="000000"/>
        </w:rPr>
        <w:t>是否党员干部以后不准买卖股票和进行证券投资？</w:t>
      </w:r>
    </w:p>
    <w:p w:rsidR="00750EF7" w:rsidRDefault="00750EF7" w:rsidP="00C026F3">
      <w:pPr>
        <w:pStyle w:val="a5"/>
        <w:shd w:val="clear" w:color="auto" w:fill="FFFFFF"/>
        <w:spacing w:before="0" w:beforeAutospacing="0" w:after="240" w:afterAutospacing="0" w:line="500" w:lineRule="exact"/>
        <w:rPr>
          <w:color w:val="000000"/>
        </w:rPr>
      </w:pPr>
      <w:r>
        <w:rPr>
          <w:rStyle w:val="a6"/>
          <w:rFonts w:ascii="仿宋_GB2312" w:eastAsia="仿宋_GB2312" w:hint="eastAsia"/>
          <w:b w:val="0"/>
          <w:bCs w:val="0"/>
          <w:color w:val="000000"/>
        </w:rPr>
        <w:t xml:space="preserve">    </w:t>
      </w:r>
      <w:r>
        <w:rPr>
          <w:rStyle w:val="a6"/>
          <w:rFonts w:hint="eastAsia"/>
          <w:color w:val="000000"/>
        </w:rPr>
        <w:t>根据第88条关于“违反有关规定从事营利活动”的规定，是否党员干部以后不准买卖股票和进行证券投资？</w:t>
      </w:r>
    </w:p>
    <w:p w:rsidR="00750EF7" w:rsidRDefault="00750EF7" w:rsidP="00C026F3">
      <w:pPr>
        <w:pStyle w:val="a5"/>
        <w:shd w:val="clear" w:color="auto" w:fill="FFFFFF"/>
        <w:spacing w:before="0" w:beforeAutospacing="0" w:after="240" w:afterAutospacing="0" w:line="500" w:lineRule="exact"/>
        <w:rPr>
          <w:color w:val="000000"/>
        </w:rPr>
      </w:pPr>
      <w:r>
        <w:rPr>
          <w:rFonts w:hint="eastAsia"/>
          <w:color w:val="000000"/>
        </w:rPr>
        <w:t xml:space="preserve">　　</w:t>
      </w:r>
      <w:r>
        <w:rPr>
          <w:rStyle w:val="a6"/>
          <w:rFonts w:hint="eastAsia"/>
          <w:color w:val="000000"/>
        </w:rPr>
        <w:t>中央纪委法规室</w:t>
      </w:r>
      <w:r>
        <w:rPr>
          <w:rFonts w:hint="eastAsia"/>
          <w:color w:val="000000"/>
        </w:rPr>
        <w:t>：《中国共产党纪律处分条例》第八十八条是关于违反有关规定从事营利活动行为的处分规定。其中，第（三）项将“买卖股票或者进行其他证券投资”作为违纪情形之一列出。充分理解该项规定需要注意以下几点：</w:t>
      </w:r>
    </w:p>
    <w:p w:rsidR="00750EF7" w:rsidRDefault="00750EF7" w:rsidP="00C026F3">
      <w:pPr>
        <w:pStyle w:val="a5"/>
        <w:shd w:val="clear" w:color="auto" w:fill="FFFFFF"/>
        <w:spacing w:before="0" w:beforeAutospacing="0" w:after="240" w:afterAutospacing="0" w:line="500" w:lineRule="exact"/>
        <w:rPr>
          <w:color w:val="000000"/>
        </w:rPr>
      </w:pPr>
      <w:r>
        <w:rPr>
          <w:rFonts w:hint="eastAsia"/>
          <w:color w:val="000000"/>
        </w:rPr>
        <w:t xml:space="preserve">　　首先，《中国共产党纪律处分条例》未改变原条例的规定。原条例第七十七条第（二）项将“个人违反规定买卖股票或者进行其他证券投资”列为违纪情形之一，其中“违反规定”的表述与该条第一款开头“违反有关规定”的文字表述重复。修订过程中，为避免重复我们删除了“个人违反规定”，实质内容没有变化。</w:t>
      </w:r>
    </w:p>
    <w:p w:rsidR="00750EF7" w:rsidRDefault="00750EF7" w:rsidP="00C026F3">
      <w:pPr>
        <w:pStyle w:val="a5"/>
        <w:shd w:val="clear" w:color="auto" w:fill="FFFFFF"/>
        <w:spacing w:before="0" w:beforeAutospacing="0" w:after="240" w:afterAutospacing="0" w:line="500" w:lineRule="exact"/>
        <w:rPr>
          <w:color w:val="000000"/>
        </w:rPr>
      </w:pPr>
      <w:r>
        <w:rPr>
          <w:rFonts w:hint="eastAsia"/>
          <w:color w:val="000000"/>
        </w:rPr>
        <w:t xml:space="preserve">　　关于买卖股票问题，我们经历了一个从一律禁止到逐步放宽的过程。1993年10月，党中央、国务院作出了关于党政机关县（处）级以上领导干部不准买卖股票的规定。在当时国家证券市场监管机制不够健全的历史条件下，这一规定对于促进党政机关领导干部廉洁自律，保证证券市场健康发展起到了重要作用。随着我国证券业监管制度的逐步健全，特别是《证券法》的颁布实施，证券市场的管理越来越规范。因此，2001年4月党中央、国务院决定有限制地放宽对党</w:t>
      </w:r>
      <w:r>
        <w:rPr>
          <w:rFonts w:hint="eastAsia"/>
          <w:color w:val="000000"/>
        </w:rPr>
        <w:lastRenderedPageBreak/>
        <w:t>政机关县（处）级以上领导干部买卖股票的规定，并出台了《关于党政机关工作人员个人证券投资行为若干规定》。</w:t>
      </w:r>
    </w:p>
    <w:p w:rsidR="00750EF7" w:rsidRDefault="00750EF7" w:rsidP="00C026F3">
      <w:pPr>
        <w:pStyle w:val="a5"/>
        <w:shd w:val="clear" w:color="auto" w:fill="FFFFFF"/>
        <w:spacing w:before="0" w:beforeAutospacing="0" w:after="240" w:afterAutospacing="0" w:line="500" w:lineRule="exact"/>
        <w:rPr>
          <w:color w:val="000000"/>
        </w:rPr>
      </w:pPr>
      <w:r>
        <w:rPr>
          <w:rFonts w:hint="eastAsia"/>
          <w:color w:val="000000"/>
        </w:rPr>
        <w:t xml:space="preserve">　　根据这一规定，主要有以下几类人员不得买卖股票：（1）上市公司的主管部门以及上市公司的国有控股单位的主管部门中掌握内幕信息的人员及其父母、配偶、子女及其配偶，不准买卖上述主管部门所管理的上市公司的股票。（2）国务院证券监督管理机构及其派出机构、证券交易所和期货交易所的工作人员及其父母、配偶、子女及其配偶，不准买卖股票。（3）本人的父母、配偶、子女及其配偶在证券公司、基金管理公司任职的，或者在由国务院证券监督管理机构授予证券期货从业资格的会计（审计）师事务所、律师事务所、投资咨询机构、资产评估机构、资信评估机构任职的，该党政机关工作人员不得买卖与上述机构有业务关系的上市公司的股票。（4）掌握内幕信息的党政机关工作人员，在离开岗位三个月内，继续受该规定的约束。由于新任职务而掌握内幕信息的党政机关工作人员，在任职前已持有的股票和证券投资基金必须在任职后一个月内作出处理，不得继续持有。</w:t>
      </w:r>
    </w:p>
    <w:p w:rsidR="00E115B1" w:rsidRPr="00E115B1" w:rsidRDefault="00E115B1" w:rsidP="00C026F3">
      <w:pPr>
        <w:pStyle w:val="2"/>
        <w:shd w:val="clear" w:color="auto" w:fill="FFFFFF"/>
        <w:spacing w:before="0" w:beforeAutospacing="0" w:after="0" w:afterAutospacing="0" w:line="500" w:lineRule="exact"/>
        <w:jc w:val="center"/>
        <w:rPr>
          <w:rStyle w:val="a6"/>
          <w:rFonts w:ascii="仿宋_GB2312" w:eastAsia="仿宋_GB2312"/>
          <w:color w:val="000000"/>
        </w:rPr>
      </w:pPr>
      <w:r>
        <w:rPr>
          <w:rStyle w:val="a6"/>
          <w:rFonts w:ascii="仿宋_GB2312" w:eastAsia="仿宋_GB2312" w:hint="eastAsia"/>
          <w:b/>
          <w:bCs/>
          <w:color w:val="000000"/>
        </w:rPr>
        <w:t>4．</w:t>
      </w:r>
      <w:r w:rsidRPr="00E115B1">
        <w:rPr>
          <w:rStyle w:val="a6"/>
          <w:rFonts w:ascii="仿宋_GB2312" w:eastAsia="仿宋_GB2312" w:hint="eastAsia"/>
          <w:b/>
          <w:bCs/>
          <w:color w:val="000000"/>
        </w:rPr>
        <w:t>何为"妄议"中央大政方针?何为正确的讨论议论?</w:t>
      </w:r>
    </w:p>
    <w:p w:rsidR="00E115B1" w:rsidRDefault="00E115B1" w:rsidP="00C026F3">
      <w:pPr>
        <w:pStyle w:val="a5"/>
        <w:shd w:val="clear" w:color="auto" w:fill="FFFFFF"/>
        <w:spacing w:before="0" w:beforeAutospacing="0" w:after="240" w:afterAutospacing="0" w:line="500" w:lineRule="exact"/>
        <w:rPr>
          <w:color w:val="000000"/>
        </w:rPr>
      </w:pPr>
      <w:r>
        <w:rPr>
          <w:rStyle w:val="a6"/>
          <w:rFonts w:ascii="仿宋_GB2312" w:eastAsia="仿宋_GB2312" w:hint="eastAsia"/>
          <w:b w:val="0"/>
          <w:bCs w:val="0"/>
          <w:color w:val="000000"/>
        </w:rPr>
        <w:t xml:space="preserve">    </w:t>
      </w:r>
      <w:r>
        <w:rPr>
          <w:rStyle w:val="a6"/>
          <w:rFonts w:hint="eastAsia"/>
          <w:color w:val="000000"/>
        </w:rPr>
        <w:t>第46条中“妄议中央大政方针，破坏党的集中统一的”，何为“妄议”？具体的标准是什么？怎样算是正确的讨论议论，怎样算是“妄议”？</w:t>
      </w:r>
    </w:p>
    <w:p w:rsidR="00E115B1" w:rsidRDefault="00E115B1" w:rsidP="00C026F3">
      <w:pPr>
        <w:pStyle w:val="a5"/>
        <w:shd w:val="clear" w:color="auto" w:fill="FFFFFF"/>
        <w:spacing w:before="0" w:beforeAutospacing="0" w:after="240" w:afterAutospacing="0" w:line="500" w:lineRule="exact"/>
        <w:rPr>
          <w:color w:val="000000"/>
        </w:rPr>
      </w:pPr>
      <w:r>
        <w:rPr>
          <w:rStyle w:val="a6"/>
          <w:rFonts w:hint="eastAsia"/>
          <w:color w:val="000000"/>
        </w:rPr>
        <w:t xml:space="preserve">　　中央纪委法规室</w:t>
      </w:r>
      <w:r>
        <w:rPr>
          <w:rFonts w:hint="eastAsia"/>
          <w:color w:val="000000"/>
        </w:rPr>
        <w:t>：“妄议中央大政方针，破坏党的集中统一的”是这次修订新增的违纪行为。之所以这样规定，最重要的依据是党章。党章在总纲中规定坚持民主集中制是党的建设必须坚持的四项基本原则之一。它一方面要求必须充分发扬党内民主，尊重党员主体地位，保障党员民主权利，充分发挥各级党组织和党员的积极性和创造性，同时，又必须实行正确的集中，保证全党的团结统一和行动一致，保证党的决定得到迅速而有效的贯彻执行。党中央在制定重大方针政策时，通过不同的渠道和方式，充分听取有关党组织和党员的意见建议，但是有些人“当面不说、背后乱说”“会上不说、会后乱说”“台上不说、台下乱说”，实际上不仅扰乱了人们的思想，还破坏党的集中统一，妨碍中央方针政策的贯彻</w:t>
      </w:r>
      <w:r>
        <w:rPr>
          <w:rFonts w:hint="eastAsia"/>
          <w:color w:val="000000"/>
        </w:rPr>
        <w:lastRenderedPageBreak/>
        <w:t>落实，造成了严重后果。对该类行为应当按照《中国共产党纪律处分条例》第四十六条规定给予相应的处分。对于情节轻微的，可以给予批评教育或者组织处理。</w:t>
      </w:r>
    </w:p>
    <w:p w:rsidR="00CF31FB" w:rsidRPr="00CF31FB" w:rsidRDefault="00CF31FB" w:rsidP="00C026F3">
      <w:pPr>
        <w:pStyle w:val="2"/>
        <w:shd w:val="clear" w:color="auto" w:fill="FFFFFF"/>
        <w:spacing w:before="0" w:beforeAutospacing="0" w:after="0" w:afterAutospacing="0" w:line="500" w:lineRule="exact"/>
        <w:ind w:left="531" w:hangingChars="147" w:hanging="531"/>
        <w:jc w:val="both"/>
        <w:rPr>
          <w:rStyle w:val="a6"/>
          <w:rFonts w:ascii="仿宋_GB2312" w:eastAsia="仿宋_GB2312"/>
          <w:color w:val="000000"/>
        </w:rPr>
      </w:pPr>
      <w:r>
        <w:rPr>
          <w:rStyle w:val="a6"/>
          <w:rFonts w:ascii="仿宋_GB2312" w:eastAsia="仿宋_GB2312" w:hint="eastAsia"/>
          <w:b/>
          <w:bCs/>
          <w:color w:val="000000"/>
        </w:rPr>
        <w:t>5.</w:t>
      </w:r>
      <w:r w:rsidRPr="00CF31FB">
        <w:rPr>
          <w:rStyle w:val="a6"/>
          <w:rFonts w:ascii="仿宋_GB2312" w:eastAsia="仿宋_GB2312" w:hint="eastAsia"/>
          <w:b/>
          <w:bCs/>
          <w:color w:val="000000"/>
        </w:rPr>
        <w:t xml:space="preserve"> “党员领导干部”的范围是什么？什么职级算领导干部？</w:t>
      </w:r>
    </w:p>
    <w:p w:rsidR="00750EF7" w:rsidRPr="00CF31FB" w:rsidRDefault="00750EF7" w:rsidP="00193B2B">
      <w:pPr>
        <w:pStyle w:val="2"/>
        <w:shd w:val="clear" w:color="auto" w:fill="FFFFFF"/>
        <w:spacing w:before="0" w:beforeAutospacing="0" w:after="0" w:afterAutospacing="0"/>
        <w:ind w:left="531" w:hangingChars="147" w:hanging="531"/>
        <w:jc w:val="both"/>
        <w:rPr>
          <w:rStyle w:val="a6"/>
          <w:rFonts w:ascii="仿宋_GB2312" w:eastAsia="仿宋_GB2312"/>
          <w:b/>
          <w:bCs/>
          <w:color w:val="000000"/>
        </w:rPr>
      </w:pPr>
    </w:p>
    <w:p w:rsidR="00C026F3" w:rsidRDefault="00C026F3" w:rsidP="00C026F3">
      <w:pPr>
        <w:pStyle w:val="a5"/>
        <w:shd w:val="clear" w:color="auto" w:fill="FFFFFF"/>
        <w:spacing w:before="0" w:beforeAutospacing="0" w:after="240" w:afterAutospacing="0" w:line="480" w:lineRule="atLeast"/>
        <w:rPr>
          <w:color w:val="000000"/>
        </w:rPr>
      </w:pPr>
      <w:r>
        <w:rPr>
          <w:rStyle w:val="a6"/>
          <w:rFonts w:hint="eastAsia"/>
          <w:color w:val="000000"/>
        </w:rPr>
        <w:t>全文有17处提及“党员领导干部”，是否可以理解处分条例全篇是对党员的纪律要求，这17处写明“党员领导干部”的是对领导干部规定的更高些的条文？“党员领导干部”的范围是什么？什么职级算领导干部？</w:t>
      </w:r>
    </w:p>
    <w:p w:rsidR="00C026F3" w:rsidRDefault="00C026F3" w:rsidP="00C026F3">
      <w:pPr>
        <w:pStyle w:val="a5"/>
        <w:shd w:val="clear" w:color="auto" w:fill="FFFFFF"/>
        <w:spacing w:before="0" w:beforeAutospacing="0" w:after="240" w:afterAutospacing="0" w:line="480" w:lineRule="atLeast"/>
        <w:rPr>
          <w:color w:val="000000"/>
        </w:rPr>
      </w:pPr>
      <w:r>
        <w:rPr>
          <w:rStyle w:val="a6"/>
          <w:rFonts w:hint="eastAsia"/>
          <w:color w:val="000000"/>
        </w:rPr>
        <w:t xml:space="preserve">　　中央纪委法规室：</w:t>
      </w:r>
      <w:r>
        <w:rPr>
          <w:rFonts w:hint="eastAsia"/>
          <w:color w:val="000000"/>
        </w:rPr>
        <w:t>分则中以“党员领导干部”为主体的条文说明该条针对的是党员领导干部，一般党员不适用该条。</w:t>
      </w:r>
    </w:p>
    <w:p w:rsidR="00C026F3" w:rsidRDefault="00C026F3" w:rsidP="00C026F3">
      <w:pPr>
        <w:pStyle w:val="a5"/>
        <w:shd w:val="clear" w:color="auto" w:fill="FFFFFF"/>
        <w:spacing w:before="0" w:beforeAutospacing="0" w:after="240" w:afterAutospacing="0" w:line="480" w:lineRule="atLeast"/>
        <w:rPr>
          <w:color w:val="000000"/>
        </w:rPr>
      </w:pPr>
      <w:r>
        <w:rPr>
          <w:rFonts w:hint="eastAsia"/>
          <w:color w:val="000000"/>
        </w:rPr>
        <w:t xml:space="preserve">　　目前，“党员领导干部”的范围主要包括以下三部分：一是党政机关中的“党员领导干部”，包括党的机关、人大机关、行政机关、政协机关、审判机关、检察机关、各民主党派和工商联机关以及参照公务员法管理的单位中担任各级领导职务和副调研员以上非领导职务的中共党员。二是国有企业中的“党员领导干部”，包括大型、特大型国有和国有控股企业（含国有和国有控股金融企业）中层以上领导人员，中型以下国有和国有控股企业（含国有和国有控股金融企业）领导班子，以及上述企业中其他相当于县处级以上层次的中共党员。三是事业单位中的“党员领导干部”，包括事业单位（未列入参照公务员法管理范围）领导班子和其他六级以上管理岗位的中共党员。此外，已退出上述领导职务、但尚未办理退休手续的中共党员干部也属于党员领导干部的范围。</w:t>
      </w:r>
    </w:p>
    <w:p w:rsidR="001A2E62" w:rsidRPr="001A2E62" w:rsidRDefault="001A2E62" w:rsidP="00A664FF">
      <w:pPr>
        <w:pStyle w:val="2"/>
        <w:shd w:val="clear" w:color="auto" w:fill="FFFFFF"/>
        <w:spacing w:before="0" w:beforeAutospacing="0" w:after="0" w:afterAutospacing="0" w:line="500" w:lineRule="exact"/>
        <w:jc w:val="both"/>
        <w:rPr>
          <w:rStyle w:val="a6"/>
          <w:color w:val="000000"/>
        </w:rPr>
      </w:pPr>
      <w:r>
        <w:rPr>
          <w:rStyle w:val="a6"/>
          <w:rFonts w:ascii="仿宋_GB2312" w:eastAsia="仿宋_GB2312" w:hint="eastAsia"/>
          <w:b/>
          <w:bCs/>
          <w:color w:val="000000"/>
        </w:rPr>
        <w:t>6.</w:t>
      </w:r>
      <w:r w:rsidRPr="001A2E62">
        <w:rPr>
          <w:rStyle w:val="a6"/>
          <w:rFonts w:ascii="仿宋_GB2312" w:eastAsia="仿宋_GB2312" w:hint="eastAsia"/>
          <w:color w:val="000000"/>
        </w:rPr>
        <w:t xml:space="preserve"> </w:t>
      </w:r>
      <w:r w:rsidRPr="001A2E62">
        <w:rPr>
          <w:rStyle w:val="a6"/>
          <w:rFonts w:hint="eastAsia"/>
          <w:color w:val="000000"/>
        </w:rPr>
        <w:t>对于“明显超出正常礼尚往来”的标准怎么认定？</w:t>
      </w:r>
    </w:p>
    <w:p w:rsidR="001A2E62" w:rsidRDefault="001A2E62" w:rsidP="00A664FF">
      <w:pPr>
        <w:pStyle w:val="a5"/>
        <w:shd w:val="clear" w:color="auto" w:fill="FFFFFF"/>
        <w:spacing w:before="0" w:beforeAutospacing="0" w:after="240" w:afterAutospacing="0" w:line="500" w:lineRule="exact"/>
        <w:rPr>
          <w:color w:val="000000"/>
        </w:rPr>
      </w:pPr>
      <w:r>
        <w:rPr>
          <w:rStyle w:val="a6"/>
          <w:rFonts w:ascii="仿宋_GB2312" w:eastAsia="仿宋_GB2312" w:hint="eastAsia"/>
          <w:b w:val="0"/>
          <w:bCs w:val="0"/>
          <w:color w:val="000000"/>
        </w:rPr>
        <w:t xml:space="preserve">    </w:t>
      </w:r>
      <w:r>
        <w:rPr>
          <w:rStyle w:val="a6"/>
          <w:rFonts w:hint="eastAsia"/>
          <w:color w:val="000000"/>
        </w:rPr>
        <w:t>第83、84条提及收受、赠送“明显超出正常礼尚往来的礼品、礼金、消费卡等”，对于“明显超出正常礼尚往来”的标准怎么认定？发达地区和落后贫困地区对于“正常礼尚往来”标准不同，这个标准是否能做出准确规定？</w:t>
      </w:r>
    </w:p>
    <w:p w:rsidR="001A2E62" w:rsidRDefault="001A2E62" w:rsidP="00A664FF">
      <w:pPr>
        <w:pStyle w:val="a5"/>
        <w:shd w:val="clear" w:color="auto" w:fill="FFFFFF"/>
        <w:spacing w:before="0" w:beforeAutospacing="0" w:after="240" w:afterAutospacing="0" w:line="500" w:lineRule="exact"/>
        <w:rPr>
          <w:color w:val="000000"/>
        </w:rPr>
      </w:pPr>
      <w:r>
        <w:rPr>
          <w:rStyle w:val="a6"/>
          <w:rFonts w:hint="eastAsia"/>
          <w:color w:val="000000"/>
        </w:rPr>
        <w:lastRenderedPageBreak/>
        <w:t xml:space="preserve">　　中央纪委法规室：</w:t>
      </w:r>
      <w:r>
        <w:rPr>
          <w:rFonts w:hint="eastAsia"/>
          <w:color w:val="000000"/>
        </w:rPr>
        <w:t>从近年来的办案实践看，从事公务的党员干部收受礼品、礼金、消费卡问题比较突出，严重影响了党员干部形象，破坏了党群干群关系，是产生腐败行为的温床，有必要对这类行为予以纪律规范。《中国共产党纪律处分条例》没有对收受礼品、礼金、消费卡等行为搞简单的“一刀切”，而是区别不同情况分别作出了规定。一是收受可能影响公正执行公务的礼品、礼金、消费卡等，要视情节轻重给予处分，也就是说，对于可能影响公正执行公务的礼品、礼金、消费卡等一律不准收受。二是收受其他明显超出正常礼尚往来的礼品、礼金、消费卡等的，要予以纪律处分。这是新的规定，即日常生活中收受同事、同学、老乡、朋友等赠送的礼品、礼金、消费卡等，虽与公正执行公务无关，但如果“明显超出正常礼尚往来”的，要予以处分。</w:t>
      </w:r>
    </w:p>
    <w:p w:rsidR="001A2E62" w:rsidRDefault="001A2E62" w:rsidP="00A664FF">
      <w:pPr>
        <w:pStyle w:val="a5"/>
        <w:shd w:val="clear" w:color="auto" w:fill="FFFFFF"/>
        <w:spacing w:before="0" w:beforeAutospacing="0" w:after="240" w:afterAutospacing="0" w:line="500" w:lineRule="exact"/>
        <w:rPr>
          <w:color w:val="000000"/>
        </w:rPr>
      </w:pPr>
      <w:r>
        <w:rPr>
          <w:rFonts w:hint="eastAsia"/>
          <w:color w:val="000000"/>
        </w:rPr>
        <w:t xml:space="preserve">　　所谓“明显超出正常礼尚往来”，一是指在礼节上讲究有来有往，换句话说就是你对我怎么样，我也对你怎么样，不能只来不往。二是指明显超出了当地正常经济水平、风俗习惯、个人经济能力的礼品、礼金价值。具体给予处分时应根据各种因素综合考虑酌情处理。</w:t>
      </w:r>
    </w:p>
    <w:p w:rsidR="00193B2B" w:rsidRPr="001A2E62" w:rsidRDefault="00193B2B" w:rsidP="001A2E62">
      <w:pPr>
        <w:pStyle w:val="2"/>
        <w:shd w:val="clear" w:color="auto" w:fill="FFFFFF"/>
        <w:spacing w:before="0" w:beforeAutospacing="0" w:after="0" w:afterAutospacing="0"/>
        <w:ind w:left="542" w:hangingChars="150" w:hanging="542"/>
        <w:jc w:val="both"/>
        <w:rPr>
          <w:rStyle w:val="a6"/>
          <w:rFonts w:ascii="仿宋_GB2312" w:eastAsia="仿宋_GB2312"/>
          <w:b/>
          <w:bCs/>
          <w:color w:val="000000"/>
        </w:rPr>
      </w:pPr>
    </w:p>
    <w:p w:rsidR="00193B2B" w:rsidRPr="00193B2B" w:rsidRDefault="00193B2B" w:rsidP="00193B2B">
      <w:pPr>
        <w:pStyle w:val="2"/>
        <w:shd w:val="clear" w:color="auto" w:fill="FFFFFF"/>
        <w:spacing w:before="0" w:beforeAutospacing="0" w:after="0" w:afterAutospacing="0"/>
        <w:ind w:left="540" w:hangingChars="150" w:hanging="540"/>
        <w:jc w:val="both"/>
        <w:rPr>
          <w:rStyle w:val="a6"/>
          <w:rFonts w:ascii="仿宋_GB2312" w:eastAsia="仿宋_GB2312"/>
          <w:color w:val="000000"/>
        </w:rPr>
      </w:pPr>
    </w:p>
    <w:p w:rsidR="00193B2B" w:rsidRPr="00193B2B" w:rsidRDefault="00193B2B" w:rsidP="00193B2B">
      <w:pPr>
        <w:pStyle w:val="a5"/>
        <w:shd w:val="clear" w:color="auto" w:fill="FFFFFF"/>
        <w:spacing w:before="0" w:beforeAutospacing="0" w:after="240" w:afterAutospacing="0" w:line="480" w:lineRule="atLeast"/>
        <w:ind w:firstLineChars="196" w:firstLine="470"/>
        <w:rPr>
          <w:color w:val="000000"/>
        </w:rPr>
      </w:pPr>
    </w:p>
    <w:p w:rsidR="00942C1A" w:rsidRPr="00625A73" w:rsidRDefault="00942C1A">
      <w:pPr>
        <w:rPr>
          <w:rFonts w:ascii="仿宋_GB2312" w:eastAsia="仿宋_GB2312"/>
          <w:sz w:val="28"/>
          <w:szCs w:val="28"/>
        </w:rPr>
      </w:pPr>
    </w:p>
    <w:sectPr w:rsidR="00942C1A" w:rsidRPr="00625A73" w:rsidSect="00E671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652" w:rsidRDefault="005C3652" w:rsidP="00625A73">
      <w:r>
        <w:separator/>
      </w:r>
    </w:p>
  </w:endnote>
  <w:endnote w:type="continuationSeparator" w:id="1">
    <w:p w:rsidR="005C3652" w:rsidRDefault="005C3652" w:rsidP="00625A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652" w:rsidRDefault="005C3652" w:rsidP="00625A73">
      <w:r>
        <w:separator/>
      </w:r>
    </w:p>
  </w:footnote>
  <w:footnote w:type="continuationSeparator" w:id="1">
    <w:p w:rsidR="005C3652" w:rsidRDefault="005C3652" w:rsidP="00625A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5A73"/>
    <w:rsid w:val="0013541C"/>
    <w:rsid w:val="00193B2B"/>
    <w:rsid w:val="001A2E62"/>
    <w:rsid w:val="004D0FDA"/>
    <w:rsid w:val="005C3652"/>
    <w:rsid w:val="00625A73"/>
    <w:rsid w:val="006E2242"/>
    <w:rsid w:val="00750EF7"/>
    <w:rsid w:val="00942C1A"/>
    <w:rsid w:val="00A664FF"/>
    <w:rsid w:val="00A73B39"/>
    <w:rsid w:val="00B37C91"/>
    <w:rsid w:val="00C026F3"/>
    <w:rsid w:val="00CF31FB"/>
    <w:rsid w:val="00E115B1"/>
    <w:rsid w:val="00E671EE"/>
    <w:rsid w:val="00FD6F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1EE"/>
    <w:pPr>
      <w:widowControl w:val="0"/>
      <w:jc w:val="both"/>
    </w:pPr>
  </w:style>
  <w:style w:type="paragraph" w:styleId="2">
    <w:name w:val="heading 2"/>
    <w:basedOn w:val="a"/>
    <w:link w:val="2Char"/>
    <w:uiPriority w:val="9"/>
    <w:qFormat/>
    <w:rsid w:val="00625A7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5A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5A73"/>
    <w:rPr>
      <w:sz w:val="18"/>
      <w:szCs w:val="18"/>
    </w:rPr>
  </w:style>
  <w:style w:type="paragraph" w:styleId="a4">
    <w:name w:val="footer"/>
    <w:basedOn w:val="a"/>
    <w:link w:val="Char0"/>
    <w:uiPriority w:val="99"/>
    <w:semiHidden/>
    <w:unhideWhenUsed/>
    <w:rsid w:val="00625A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5A73"/>
    <w:rPr>
      <w:sz w:val="18"/>
      <w:szCs w:val="18"/>
    </w:rPr>
  </w:style>
  <w:style w:type="character" w:customStyle="1" w:styleId="2Char">
    <w:name w:val="标题 2 Char"/>
    <w:basedOn w:val="a0"/>
    <w:link w:val="2"/>
    <w:uiPriority w:val="9"/>
    <w:rsid w:val="00625A73"/>
    <w:rPr>
      <w:rFonts w:ascii="宋体" w:eastAsia="宋体" w:hAnsi="宋体" w:cs="宋体"/>
      <w:b/>
      <w:bCs/>
      <w:kern w:val="0"/>
      <w:sz w:val="36"/>
      <w:szCs w:val="36"/>
    </w:rPr>
  </w:style>
  <w:style w:type="paragraph" w:styleId="a5">
    <w:name w:val="Normal (Web)"/>
    <w:basedOn w:val="a"/>
    <w:uiPriority w:val="99"/>
    <w:semiHidden/>
    <w:unhideWhenUsed/>
    <w:rsid w:val="00625A7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25A73"/>
    <w:rPr>
      <w:b/>
      <w:bCs/>
    </w:rPr>
  </w:style>
  <w:style w:type="paragraph" w:styleId="a7">
    <w:name w:val="Balloon Text"/>
    <w:basedOn w:val="a"/>
    <w:link w:val="Char1"/>
    <w:uiPriority w:val="99"/>
    <w:semiHidden/>
    <w:unhideWhenUsed/>
    <w:rsid w:val="00B37C91"/>
    <w:rPr>
      <w:sz w:val="18"/>
      <w:szCs w:val="18"/>
    </w:rPr>
  </w:style>
  <w:style w:type="character" w:customStyle="1" w:styleId="Char1">
    <w:name w:val="批注框文本 Char"/>
    <w:basedOn w:val="a0"/>
    <w:link w:val="a7"/>
    <w:uiPriority w:val="99"/>
    <w:semiHidden/>
    <w:rsid w:val="00B37C91"/>
    <w:rPr>
      <w:sz w:val="18"/>
      <w:szCs w:val="18"/>
    </w:rPr>
  </w:style>
</w:styles>
</file>

<file path=word/webSettings.xml><?xml version="1.0" encoding="utf-8"?>
<w:webSettings xmlns:r="http://schemas.openxmlformats.org/officeDocument/2006/relationships" xmlns:w="http://schemas.openxmlformats.org/wordprocessingml/2006/main">
  <w:divs>
    <w:div w:id="471018059">
      <w:bodyDiv w:val="1"/>
      <w:marLeft w:val="0"/>
      <w:marRight w:val="0"/>
      <w:marTop w:val="0"/>
      <w:marBottom w:val="0"/>
      <w:divBdr>
        <w:top w:val="none" w:sz="0" w:space="0" w:color="auto"/>
        <w:left w:val="none" w:sz="0" w:space="0" w:color="auto"/>
        <w:bottom w:val="none" w:sz="0" w:space="0" w:color="auto"/>
        <w:right w:val="none" w:sz="0" w:space="0" w:color="auto"/>
      </w:divBdr>
    </w:div>
    <w:div w:id="733508154">
      <w:bodyDiv w:val="1"/>
      <w:marLeft w:val="0"/>
      <w:marRight w:val="0"/>
      <w:marTop w:val="0"/>
      <w:marBottom w:val="0"/>
      <w:divBdr>
        <w:top w:val="none" w:sz="0" w:space="0" w:color="auto"/>
        <w:left w:val="none" w:sz="0" w:space="0" w:color="auto"/>
        <w:bottom w:val="none" w:sz="0" w:space="0" w:color="auto"/>
        <w:right w:val="none" w:sz="0" w:space="0" w:color="auto"/>
      </w:divBdr>
    </w:div>
    <w:div w:id="764611368">
      <w:bodyDiv w:val="1"/>
      <w:marLeft w:val="0"/>
      <w:marRight w:val="0"/>
      <w:marTop w:val="0"/>
      <w:marBottom w:val="0"/>
      <w:divBdr>
        <w:top w:val="none" w:sz="0" w:space="0" w:color="auto"/>
        <w:left w:val="none" w:sz="0" w:space="0" w:color="auto"/>
        <w:bottom w:val="none" w:sz="0" w:space="0" w:color="auto"/>
        <w:right w:val="none" w:sz="0" w:space="0" w:color="auto"/>
      </w:divBdr>
    </w:div>
    <w:div w:id="894001176">
      <w:bodyDiv w:val="1"/>
      <w:marLeft w:val="0"/>
      <w:marRight w:val="0"/>
      <w:marTop w:val="0"/>
      <w:marBottom w:val="0"/>
      <w:divBdr>
        <w:top w:val="none" w:sz="0" w:space="0" w:color="auto"/>
        <w:left w:val="none" w:sz="0" w:space="0" w:color="auto"/>
        <w:bottom w:val="none" w:sz="0" w:space="0" w:color="auto"/>
        <w:right w:val="none" w:sz="0" w:space="0" w:color="auto"/>
      </w:divBdr>
      <w:divsChild>
        <w:div w:id="1036273393">
          <w:marLeft w:val="0"/>
          <w:marRight w:val="0"/>
          <w:marTop w:val="0"/>
          <w:marBottom w:val="0"/>
          <w:divBdr>
            <w:top w:val="none" w:sz="0" w:space="0" w:color="auto"/>
            <w:left w:val="none" w:sz="0" w:space="0" w:color="auto"/>
            <w:bottom w:val="none" w:sz="0" w:space="0" w:color="auto"/>
            <w:right w:val="none" w:sz="0" w:space="0" w:color="auto"/>
          </w:divBdr>
          <w:divsChild>
            <w:div w:id="1304770479">
              <w:marLeft w:val="0"/>
              <w:marRight w:val="0"/>
              <w:marTop w:val="0"/>
              <w:marBottom w:val="0"/>
              <w:divBdr>
                <w:top w:val="none" w:sz="0" w:space="0" w:color="auto"/>
                <w:left w:val="none" w:sz="0" w:space="0" w:color="auto"/>
                <w:bottom w:val="none" w:sz="0" w:space="0" w:color="auto"/>
                <w:right w:val="none" w:sz="0" w:space="0" w:color="auto"/>
              </w:divBdr>
              <w:divsChild>
                <w:div w:id="2141275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29972170">
      <w:bodyDiv w:val="1"/>
      <w:marLeft w:val="0"/>
      <w:marRight w:val="0"/>
      <w:marTop w:val="0"/>
      <w:marBottom w:val="0"/>
      <w:divBdr>
        <w:top w:val="none" w:sz="0" w:space="0" w:color="auto"/>
        <w:left w:val="none" w:sz="0" w:space="0" w:color="auto"/>
        <w:bottom w:val="none" w:sz="0" w:space="0" w:color="auto"/>
        <w:right w:val="none" w:sz="0" w:space="0" w:color="auto"/>
      </w:divBdr>
    </w:div>
    <w:div w:id="1004748452">
      <w:bodyDiv w:val="1"/>
      <w:marLeft w:val="0"/>
      <w:marRight w:val="0"/>
      <w:marTop w:val="0"/>
      <w:marBottom w:val="0"/>
      <w:divBdr>
        <w:top w:val="none" w:sz="0" w:space="0" w:color="auto"/>
        <w:left w:val="none" w:sz="0" w:space="0" w:color="auto"/>
        <w:bottom w:val="none" w:sz="0" w:space="0" w:color="auto"/>
        <w:right w:val="none" w:sz="0" w:space="0" w:color="auto"/>
      </w:divBdr>
    </w:div>
    <w:div w:id="1148353598">
      <w:bodyDiv w:val="1"/>
      <w:marLeft w:val="0"/>
      <w:marRight w:val="0"/>
      <w:marTop w:val="0"/>
      <w:marBottom w:val="0"/>
      <w:divBdr>
        <w:top w:val="none" w:sz="0" w:space="0" w:color="auto"/>
        <w:left w:val="none" w:sz="0" w:space="0" w:color="auto"/>
        <w:bottom w:val="none" w:sz="0" w:space="0" w:color="auto"/>
        <w:right w:val="none" w:sz="0" w:space="0" w:color="auto"/>
      </w:divBdr>
    </w:div>
    <w:div w:id="1191724230">
      <w:bodyDiv w:val="1"/>
      <w:marLeft w:val="0"/>
      <w:marRight w:val="0"/>
      <w:marTop w:val="0"/>
      <w:marBottom w:val="0"/>
      <w:divBdr>
        <w:top w:val="none" w:sz="0" w:space="0" w:color="auto"/>
        <w:left w:val="none" w:sz="0" w:space="0" w:color="auto"/>
        <w:bottom w:val="none" w:sz="0" w:space="0" w:color="auto"/>
        <w:right w:val="none" w:sz="0" w:space="0" w:color="auto"/>
      </w:divBdr>
    </w:div>
    <w:div w:id="1534416135">
      <w:bodyDiv w:val="1"/>
      <w:marLeft w:val="0"/>
      <w:marRight w:val="0"/>
      <w:marTop w:val="0"/>
      <w:marBottom w:val="0"/>
      <w:divBdr>
        <w:top w:val="none" w:sz="0" w:space="0" w:color="auto"/>
        <w:left w:val="none" w:sz="0" w:space="0" w:color="auto"/>
        <w:bottom w:val="none" w:sz="0" w:space="0" w:color="auto"/>
        <w:right w:val="none" w:sz="0" w:space="0" w:color="auto"/>
      </w:divBdr>
    </w:div>
    <w:div w:id="1535532818">
      <w:bodyDiv w:val="1"/>
      <w:marLeft w:val="0"/>
      <w:marRight w:val="0"/>
      <w:marTop w:val="0"/>
      <w:marBottom w:val="0"/>
      <w:divBdr>
        <w:top w:val="none" w:sz="0" w:space="0" w:color="auto"/>
        <w:left w:val="none" w:sz="0" w:space="0" w:color="auto"/>
        <w:bottom w:val="none" w:sz="0" w:space="0" w:color="auto"/>
        <w:right w:val="none" w:sz="0" w:space="0" w:color="auto"/>
      </w:divBdr>
    </w:div>
    <w:div w:id="1859074867">
      <w:bodyDiv w:val="1"/>
      <w:marLeft w:val="0"/>
      <w:marRight w:val="0"/>
      <w:marTop w:val="0"/>
      <w:marBottom w:val="0"/>
      <w:divBdr>
        <w:top w:val="none" w:sz="0" w:space="0" w:color="auto"/>
        <w:left w:val="none" w:sz="0" w:space="0" w:color="auto"/>
        <w:bottom w:val="none" w:sz="0" w:space="0" w:color="auto"/>
        <w:right w:val="none" w:sz="0" w:space="0" w:color="auto"/>
      </w:divBdr>
    </w:div>
    <w:div w:id="2057848659">
      <w:bodyDiv w:val="1"/>
      <w:marLeft w:val="0"/>
      <w:marRight w:val="0"/>
      <w:marTop w:val="0"/>
      <w:marBottom w:val="0"/>
      <w:divBdr>
        <w:top w:val="none" w:sz="0" w:space="0" w:color="auto"/>
        <w:left w:val="none" w:sz="0" w:space="0" w:color="auto"/>
        <w:bottom w:val="none" w:sz="0" w:space="0" w:color="auto"/>
        <w:right w:val="none" w:sz="0" w:space="0" w:color="auto"/>
      </w:divBdr>
    </w:div>
    <w:div w:id="2059932185">
      <w:bodyDiv w:val="1"/>
      <w:marLeft w:val="0"/>
      <w:marRight w:val="0"/>
      <w:marTop w:val="0"/>
      <w:marBottom w:val="0"/>
      <w:divBdr>
        <w:top w:val="none" w:sz="0" w:space="0" w:color="auto"/>
        <w:left w:val="none" w:sz="0" w:space="0" w:color="auto"/>
        <w:bottom w:val="none" w:sz="0" w:space="0" w:color="auto"/>
        <w:right w:val="none" w:sz="0" w:space="0" w:color="auto"/>
      </w:divBdr>
    </w:div>
    <w:div w:id="208406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hmy</dc:creator>
  <cp:keywords/>
  <dc:description/>
  <cp:lastModifiedBy>hmy</cp:lastModifiedBy>
  <cp:revision>15</cp:revision>
  <dcterms:created xsi:type="dcterms:W3CDTF">2016-04-14T00:35:00Z</dcterms:created>
  <dcterms:modified xsi:type="dcterms:W3CDTF">2016-04-14T00:53:00Z</dcterms:modified>
</cp:coreProperties>
</file>