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right"/>
        <w:rPr>
          <w:rFonts w:hint="eastAsia" w:ascii="宋体" w:hAnsi="宋体"/>
          <w:sz w:val="32"/>
          <w:szCs w:val="32"/>
        </w:rPr>
      </w:pPr>
    </w:p>
    <w:p>
      <w:pPr>
        <w:widowControl/>
        <w:spacing w:line="240" w:lineRule="atLeast"/>
        <w:jc w:val="center"/>
        <w:rPr>
          <w:rFonts w:hint="eastAsia" w:ascii="华文中宋" w:hAnsi="华文中宋" w:eastAsia="华文中宋" w:cs="宋体"/>
          <w:b/>
          <w:color w:val="FF0000"/>
          <w:spacing w:val="40"/>
          <w:w w:val="80"/>
          <w:kern w:val="0"/>
          <w:sz w:val="72"/>
          <w:szCs w:val="72"/>
        </w:rPr>
      </w:pPr>
      <w:r>
        <w:rPr>
          <w:rFonts w:ascii="华文中宋" w:hAnsi="华文中宋" w:eastAsia="华文中宋" w:cs="宋体"/>
          <w:b/>
          <w:color w:val="FF0000"/>
          <w:spacing w:val="40"/>
          <w:w w:val="80"/>
          <w:kern w:val="0"/>
          <w:sz w:val="72"/>
          <w:szCs w:val="72"/>
        </w:rPr>
        <w:t>福州职业技术学院</w:t>
      </w:r>
      <w:r>
        <w:rPr>
          <w:rFonts w:hint="eastAsia" w:ascii="华文中宋" w:hAnsi="华文中宋" w:eastAsia="华文中宋" w:cs="宋体"/>
          <w:b/>
          <w:color w:val="FF0000"/>
          <w:spacing w:val="40"/>
          <w:w w:val="80"/>
          <w:kern w:val="0"/>
          <w:sz w:val="72"/>
          <w:szCs w:val="72"/>
          <w:lang w:eastAsia="zh-CN"/>
        </w:rPr>
        <w:t>学生工作处</w:t>
      </w:r>
    </w:p>
    <w:p>
      <w:pPr>
        <w:spacing w:line="580" w:lineRule="exact"/>
        <w:ind w:firstLine="2500" w:firstLineChars="2500"/>
        <w:rPr>
          <w:rFonts w:hint="eastAsia" w:ascii="仿宋_GB2312" w:eastAsia="仿宋_GB2312"/>
          <w:sz w:val="10"/>
          <w:szCs w:val="32"/>
        </w:rPr>
      </w:pPr>
    </w:p>
    <w:p>
      <w:pPr>
        <w:spacing w:line="580" w:lineRule="exact"/>
        <w:jc w:val="center"/>
        <w:rPr>
          <w:rFonts w:hint="eastAsia" w:ascii="仿宋_GB2312" w:hAnsi="仿宋" w:eastAsia="仿宋_GB2312"/>
          <w:sz w:val="32"/>
          <w:szCs w:val="32"/>
        </w:rPr>
      </w:pPr>
      <w:r>
        <w:rPr>
          <w:rFonts w:hint="eastAsia" w:ascii="仿宋_GB2312" w:eastAsia="仿宋_GB2312"/>
          <w:sz w:val="10"/>
          <w:szCs w:val="32"/>
        </w:rPr>
        <w:pict>
          <v:line id="_x0000_s2050" o:spid="_x0000_s2050" o:spt="20" style="position:absolute;left:0pt;margin-left:-1.85pt;margin-top:30.9pt;height:0.15pt;width:441pt;z-index:251660288;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G0XPr0gEAAJEDAAAOAAAAZHJzL2Uyb0RvYy54bWytU0uO&#10;EzEQ3SNxB8t70p2IzAytdGYxIWwQjAQcoOJPtyX/5PKkk7NwDVZsOM5cg7ITMnw2CNELd9n1/Lre&#10;q+rV7cFZtlcJTfA9n89azpQXQRo/9PzTx+2LG84wg5dgg1c9Pyrkt+vnz1ZT7NQijMFKlRiReOym&#10;2PMx59g1DYpROcBZiMpTUofkINM2DY1MMBG7s82iba+aKSQZUxAKkU43pyRfV36tlcjvtUaVme05&#10;1Zbrmuq6K2uzXkE3JIijEecy4B+qcGA8ffRCtYEM7CGZP6icESlg0HkmgmuC1kaoqoHUzNvf1HwY&#10;IaqqhczBeLEJ/x+teLe/T8zInr/kzIOjFj1+/vL49RtbFG+miB1B7vx9Ou8w3qci9KCTK2+SwA7V&#10;z+PFT3XITNDh8qptr1uyXVBu/qpdFsrm6W5MmN+o4FgJem6NL2qhg/1bzCfoD0g5tp5NPV/cLK+X&#10;RAk0LdpCptBFqh/9UC9jsEZujbXlCqZhd2cT2wP1f7tt6TnX8AusfGUDOJ5wNVVg0I0K5GsvWT5G&#10;csbTCPNSg1OSM6to4ktUkRmM/RskybeeXCjOnrws0S7II/XhISYzjGTFvFZZMtT36tl5Rstg/byv&#10;TE9/0v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LtqdcAAAAIAQAADwAAAAAAAAABACAAAAAi&#10;AAAAZHJzL2Rvd25yZXYueG1sUEsBAhQAFAAAAAgAh07iQAbRc+vSAQAAkQMAAA4AAAAAAAAAAQAg&#10;AAAAJgEAAGRycy9lMm9Eb2MueG1sUEsFBgAAAAAGAAYAWQEAAGoFAAAAAA==&#10;">
            <v:path arrowok="t"/>
            <v:fill on="f" focussize="0,0"/>
            <v:stroke weight="2.25pt" color="#FF0000" joinstyle="round"/>
            <v:imagedata o:title=""/>
            <o:lock v:ext="edit" aspectratio="f"/>
          </v:line>
        </w:pict>
      </w:r>
      <w:r>
        <w:rPr>
          <w:rFonts w:hint="eastAsia" w:ascii="仿宋_GB2312" w:hAnsi="仿宋" w:eastAsia="仿宋_GB2312"/>
          <w:sz w:val="32"/>
          <w:szCs w:val="32"/>
        </w:rPr>
        <w:t>榕职院学〔201</w:t>
      </w:r>
      <w:r>
        <w:rPr>
          <w:rFonts w:hint="eastAsia" w:ascii="仿宋_GB2312" w:hAnsi="仿宋" w:eastAsia="仿宋_GB2312"/>
          <w:sz w:val="32"/>
          <w:szCs w:val="32"/>
          <w:lang w:val="en-US" w:eastAsia="zh-CN"/>
        </w:rPr>
        <w:t>7</w:t>
      </w:r>
      <w:r>
        <w:rPr>
          <w:rFonts w:hint="eastAsia" w:ascii="仿宋_GB2312" w:hAnsi="仿宋" w:eastAsia="仿宋_GB2312"/>
          <w:sz w:val="32"/>
          <w:szCs w:val="32"/>
        </w:rPr>
        <w:t>〕</w:t>
      </w:r>
      <w:r>
        <w:rPr>
          <w:rFonts w:hint="eastAsia" w:ascii="仿宋_GB2312" w:hAnsi="仿宋" w:eastAsia="仿宋_GB2312"/>
          <w:sz w:val="32"/>
          <w:szCs w:val="32"/>
          <w:lang w:val="en-US" w:eastAsia="zh-CN"/>
        </w:rPr>
        <w:t>59</w:t>
      </w:r>
      <w:r>
        <w:rPr>
          <w:rFonts w:hint="eastAsia" w:ascii="仿宋_GB2312" w:hAnsi="仿宋" w:eastAsia="仿宋_GB2312"/>
          <w:sz w:val="32"/>
          <w:szCs w:val="32"/>
        </w:rPr>
        <w:t>号</w:t>
      </w:r>
      <w:bookmarkStart w:id="0" w:name="_GoBack"/>
      <w:bookmarkEnd w:id="0"/>
    </w:p>
    <w:p>
      <w:pPr>
        <w:ind w:firstLine="542" w:firstLineChars="150"/>
        <w:jc w:val="center"/>
        <w:rPr>
          <w:rStyle w:val="6"/>
          <w:rFonts w:hint="eastAsia" w:ascii="方正小标宋简体" w:eastAsia="方正小标宋简体"/>
          <w:color w:val="auto"/>
          <w:sz w:val="36"/>
          <w:szCs w:val="36"/>
          <w:lang w:eastAsia="zh-CN"/>
        </w:rPr>
      </w:pPr>
    </w:p>
    <w:p>
      <w:pPr>
        <w:spacing w:line="600" w:lineRule="exact"/>
        <w:jc w:val="center"/>
        <w:rPr>
          <w:rFonts w:hint="eastAsia" w:ascii="方正小标宋简体" w:hAnsi="华文中宋" w:eastAsia="方正小标宋简体"/>
          <w:b w:val="0"/>
          <w:bCs w:val="0"/>
          <w:sz w:val="36"/>
          <w:szCs w:val="36"/>
          <w:lang w:val="en-US" w:eastAsia="zh-CN"/>
        </w:rPr>
      </w:pPr>
      <w:r>
        <w:rPr>
          <w:rFonts w:hint="eastAsia" w:ascii="方正小标宋简体" w:hAnsi="华文中宋" w:eastAsia="方正小标宋简体"/>
          <w:b w:val="0"/>
          <w:bCs w:val="0"/>
          <w:sz w:val="36"/>
          <w:szCs w:val="36"/>
        </w:rPr>
        <w:t>关于做好迎接</w:t>
      </w:r>
      <w:r>
        <w:rPr>
          <w:rFonts w:hint="eastAsia" w:ascii="方正小标宋简体" w:hAnsi="华文中宋" w:eastAsia="方正小标宋简体"/>
          <w:b w:val="0"/>
          <w:bCs w:val="0"/>
          <w:sz w:val="36"/>
          <w:szCs w:val="36"/>
          <w:lang w:val="en-US" w:eastAsia="zh-CN"/>
        </w:rPr>
        <w:t>2017年综治安全目标管理责任制考评</w:t>
      </w:r>
    </w:p>
    <w:p>
      <w:pPr>
        <w:spacing w:line="600" w:lineRule="exact"/>
        <w:jc w:val="center"/>
        <w:rPr>
          <w:rStyle w:val="6"/>
          <w:rFonts w:hint="eastAsia" w:ascii="方正小标宋简体" w:eastAsia="方正小标宋简体"/>
          <w:b w:val="0"/>
          <w:bCs w:val="0"/>
          <w:color w:val="auto"/>
          <w:sz w:val="36"/>
          <w:szCs w:val="36"/>
          <w:lang w:eastAsia="zh-CN"/>
        </w:rPr>
      </w:pPr>
      <w:r>
        <w:rPr>
          <w:rStyle w:val="6"/>
          <w:rFonts w:hint="eastAsia" w:ascii="方正小标宋简体" w:eastAsia="方正小标宋简体"/>
          <w:b w:val="0"/>
          <w:bCs w:val="0"/>
          <w:color w:val="auto"/>
          <w:sz w:val="36"/>
          <w:szCs w:val="36"/>
          <w:lang w:eastAsia="zh-CN"/>
        </w:rPr>
        <w:t>学生工作的通知</w:t>
      </w:r>
    </w:p>
    <w:p>
      <w:pPr>
        <w:widowControl/>
        <w:spacing w:line="520" w:lineRule="exact"/>
        <w:jc w:val="left"/>
        <w:rPr>
          <w:rFonts w:ascii="仿宋" w:hAnsi="仿宋" w:eastAsia="仿宋" w:cs="仿宋"/>
          <w:color w:val="auto"/>
          <w:spacing w:val="15"/>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ascii="仿宋_GB2312" w:eastAsia="仿宋_GB2312"/>
          <w:color w:val="auto"/>
          <w:sz w:val="28"/>
          <w:szCs w:val="28"/>
        </w:rPr>
      </w:pPr>
      <w:r>
        <w:rPr>
          <w:rFonts w:hint="eastAsia" w:ascii="仿宋_GB2312" w:eastAsia="仿宋_GB2312"/>
          <w:color w:val="auto"/>
          <w:sz w:val="28"/>
          <w:szCs w:val="28"/>
        </w:rPr>
        <w:t>各</w:t>
      </w:r>
      <w:r>
        <w:rPr>
          <w:rFonts w:hint="eastAsia" w:ascii="仿宋_GB2312" w:eastAsia="仿宋_GB2312"/>
          <w:color w:val="auto"/>
          <w:sz w:val="28"/>
          <w:szCs w:val="28"/>
          <w:lang w:eastAsia="zh-CN"/>
        </w:rPr>
        <w:t>二级学</w:t>
      </w:r>
      <w:r>
        <w:rPr>
          <w:rFonts w:hint="eastAsia" w:ascii="仿宋_GB2312" w:eastAsia="仿宋_GB2312"/>
          <w:color w:val="auto"/>
          <w:sz w:val="28"/>
          <w:szCs w:val="28"/>
        </w:rPr>
        <w:t>院：</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Style w:val="11"/>
          <w:rFonts w:ascii="仿宋_GB2312" w:eastAsia="仿宋_GB2312"/>
          <w:b/>
          <w:color w:val="auto"/>
          <w:sz w:val="28"/>
          <w:szCs w:val="28"/>
        </w:rPr>
      </w:pPr>
      <w:r>
        <w:rPr>
          <w:rFonts w:hint="eastAsia" w:ascii="仿宋_GB2312" w:eastAsia="仿宋_GB2312"/>
          <w:color w:val="auto"/>
          <w:sz w:val="28"/>
          <w:szCs w:val="28"/>
          <w:lang w:val="en-US" w:eastAsia="zh-CN"/>
        </w:rPr>
        <w:t>2017年11月20日-12月6日</w:t>
      </w:r>
      <w:r>
        <w:rPr>
          <w:rFonts w:hint="eastAsia" w:ascii="仿宋_GB2312" w:eastAsia="仿宋_GB2312"/>
          <w:color w:val="auto"/>
          <w:sz w:val="28"/>
          <w:szCs w:val="28"/>
        </w:rPr>
        <w:t>我</w:t>
      </w:r>
      <w:r>
        <w:rPr>
          <w:rFonts w:hint="eastAsia" w:ascii="仿宋_GB2312" w:eastAsia="仿宋_GB2312"/>
          <w:color w:val="auto"/>
          <w:sz w:val="28"/>
          <w:szCs w:val="28"/>
          <w:lang w:eastAsia="zh-CN"/>
        </w:rPr>
        <w:t>校</w:t>
      </w:r>
      <w:r>
        <w:rPr>
          <w:rFonts w:hint="eastAsia" w:ascii="仿宋_GB2312" w:eastAsia="仿宋_GB2312"/>
          <w:color w:val="auto"/>
          <w:sz w:val="28"/>
          <w:szCs w:val="28"/>
        </w:rPr>
        <w:t>将迎来</w:t>
      </w:r>
      <w:r>
        <w:rPr>
          <w:rFonts w:hint="eastAsia" w:ascii="仿宋_GB2312" w:eastAsia="仿宋_GB2312"/>
          <w:color w:val="auto"/>
          <w:sz w:val="28"/>
          <w:szCs w:val="28"/>
          <w:lang w:val="en-US" w:eastAsia="zh-CN"/>
        </w:rPr>
        <w:t>2017年度</w:t>
      </w:r>
      <w:r>
        <w:rPr>
          <w:rFonts w:hint="eastAsia" w:ascii="仿宋_GB2312" w:eastAsia="仿宋_GB2312"/>
          <w:color w:val="auto"/>
          <w:sz w:val="28"/>
          <w:szCs w:val="28"/>
          <w:lang w:eastAsia="zh-CN"/>
        </w:rPr>
        <w:t>福州市教育局</w:t>
      </w:r>
      <w:r>
        <w:rPr>
          <w:rFonts w:hint="eastAsia" w:ascii="仿宋_GB2312" w:eastAsia="仿宋_GB2312"/>
          <w:color w:val="auto"/>
          <w:sz w:val="28"/>
          <w:szCs w:val="28"/>
          <w:lang w:val="en-US" w:eastAsia="zh-CN"/>
        </w:rPr>
        <w:t>综治安全工作目标管理责任制考评和福州市市直单位综治责任目标管理考评</w:t>
      </w:r>
      <w:r>
        <w:rPr>
          <w:rFonts w:hint="eastAsia" w:ascii="仿宋_GB2312" w:eastAsia="仿宋_GB2312"/>
          <w:color w:val="auto"/>
          <w:sz w:val="28"/>
          <w:szCs w:val="28"/>
        </w:rPr>
        <w:t>。为进一步加强</w:t>
      </w:r>
      <w:r>
        <w:rPr>
          <w:rFonts w:hint="eastAsia" w:ascii="仿宋_GB2312" w:eastAsia="仿宋_GB2312"/>
          <w:color w:val="auto"/>
          <w:sz w:val="28"/>
          <w:szCs w:val="28"/>
          <w:lang w:eastAsia="zh-CN"/>
        </w:rPr>
        <w:t>平安校园</w:t>
      </w:r>
      <w:r>
        <w:rPr>
          <w:rFonts w:hint="eastAsia" w:ascii="仿宋_GB2312" w:eastAsia="仿宋_GB2312"/>
          <w:color w:val="auto"/>
          <w:sz w:val="28"/>
          <w:szCs w:val="28"/>
        </w:rPr>
        <w:t>建设，营造</w:t>
      </w:r>
      <w:r>
        <w:rPr>
          <w:rFonts w:hint="eastAsia" w:ascii="仿宋_GB2312" w:eastAsia="仿宋_GB2312"/>
          <w:color w:val="auto"/>
          <w:sz w:val="28"/>
          <w:szCs w:val="28"/>
          <w:lang w:eastAsia="zh-CN"/>
        </w:rPr>
        <w:t>文明</w:t>
      </w:r>
      <w:r>
        <w:rPr>
          <w:rFonts w:hint="eastAsia" w:ascii="仿宋_GB2312" w:eastAsia="仿宋_GB2312"/>
          <w:color w:val="auto"/>
          <w:sz w:val="28"/>
          <w:szCs w:val="28"/>
        </w:rPr>
        <w:t>和谐的校园</w:t>
      </w:r>
      <w:r>
        <w:rPr>
          <w:rFonts w:hint="eastAsia" w:ascii="仿宋_GB2312" w:eastAsia="仿宋_GB2312"/>
          <w:color w:val="auto"/>
          <w:sz w:val="28"/>
          <w:szCs w:val="28"/>
          <w:lang w:eastAsia="zh-CN"/>
        </w:rPr>
        <w:t>氛围</w:t>
      </w:r>
      <w:r>
        <w:rPr>
          <w:rFonts w:hint="eastAsia" w:ascii="仿宋_GB2312" w:eastAsia="仿宋_GB2312"/>
          <w:color w:val="auto"/>
          <w:sz w:val="28"/>
          <w:szCs w:val="28"/>
        </w:rPr>
        <w:t>，广泛动员全体学生以良好的精神风貌和主人翁精神投入</w:t>
      </w:r>
      <w:r>
        <w:rPr>
          <w:rFonts w:hint="eastAsia" w:ascii="仿宋_GB2312" w:eastAsia="仿宋_GB2312"/>
          <w:color w:val="auto"/>
          <w:sz w:val="28"/>
          <w:szCs w:val="28"/>
          <w:lang w:eastAsia="zh-CN"/>
        </w:rPr>
        <w:t>学校</w:t>
      </w:r>
      <w:r>
        <w:rPr>
          <w:rFonts w:hint="eastAsia" w:ascii="仿宋_GB2312" w:eastAsia="仿宋_GB2312"/>
          <w:color w:val="auto"/>
          <w:sz w:val="28"/>
          <w:szCs w:val="28"/>
        </w:rPr>
        <w:t>迎检工作中，</w:t>
      </w:r>
      <w:r>
        <w:rPr>
          <w:rStyle w:val="11"/>
          <w:rFonts w:hint="eastAsia" w:ascii="仿宋_GB2312" w:eastAsia="仿宋_GB2312"/>
          <w:color w:val="auto"/>
          <w:sz w:val="28"/>
          <w:szCs w:val="28"/>
        </w:rPr>
        <w:t>现将有关</w:t>
      </w:r>
      <w:r>
        <w:rPr>
          <w:rStyle w:val="11"/>
          <w:rFonts w:hint="eastAsia" w:ascii="仿宋_GB2312" w:eastAsia="仿宋_GB2312"/>
          <w:color w:val="auto"/>
          <w:sz w:val="28"/>
          <w:szCs w:val="28"/>
          <w:lang w:eastAsia="zh-CN"/>
        </w:rPr>
        <w:t>事项</w:t>
      </w:r>
      <w:r>
        <w:rPr>
          <w:rStyle w:val="11"/>
          <w:rFonts w:hint="eastAsia" w:ascii="仿宋_GB2312" w:eastAsia="仿宋_GB2312"/>
          <w:color w:val="auto"/>
          <w:sz w:val="28"/>
          <w:szCs w:val="28"/>
        </w:rPr>
        <w:t>通知如下：</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Chars="0"/>
        <w:jc w:val="both"/>
        <w:textAlignment w:val="auto"/>
        <w:outlineLvl w:val="9"/>
        <w:rPr>
          <w:rStyle w:val="11"/>
          <w:rFonts w:hint="eastAsia" w:ascii="黑体" w:hAnsi="黑体" w:eastAsia="黑体" w:cs="黑体"/>
          <w:b/>
          <w:color w:val="auto"/>
          <w:sz w:val="28"/>
          <w:szCs w:val="28"/>
        </w:rPr>
      </w:pPr>
      <w:r>
        <w:rPr>
          <w:rStyle w:val="11"/>
          <w:rFonts w:hint="eastAsia" w:ascii="黑体" w:hAnsi="黑体" w:eastAsia="黑体" w:cs="黑体"/>
          <w:b/>
          <w:color w:val="auto"/>
          <w:sz w:val="28"/>
          <w:szCs w:val="28"/>
        </w:rPr>
        <w:t>时间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Style w:val="11"/>
          <w:rFonts w:ascii="仿宋_GB2312" w:eastAsia="仿宋_GB2312"/>
          <w:color w:val="auto"/>
          <w:sz w:val="28"/>
          <w:szCs w:val="28"/>
        </w:rPr>
      </w:pPr>
      <w:r>
        <w:rPr>
          <w:rStyle w:val="11"/>
          <w:rFonts w:ascii="仿宋_GB2312" w:eastAsia="仿宋_GB2312"/>
          <w:color w:val="auto"/>
          <w:sz w:val="28"/>
          <w:szCs w:val="28"/>
        </w:rPr>
        <w:t>201</w:t>
      </w:r>
      <w:r>
        <w:rPr>
          <w:rStyle w:val="11"/>
          <w:rFonts w:hint="eastAsia" w:ascii="仿宋_GB2312" w:eastAsia="仿宋_GB2312"/>
          <w:color w:val="auto"/>
          <w:sz w:val="28"/>
          <w:szCs w:val="28"/>
          <w:lang w:val="en-US" w:eastAsia="zh-CN"/>
        </w:rPr>
        <w:t>7</w:t>
      </w:r>
      <w:r>
        <w:rPr>
          <w:rStyle w:val="11"/>
          <w:rFonts w:hint="eastAsia" w:ascii="仿宋_GB2312" w:eastAsia="仿宋_GB2312"/>
          <w:color w:val="auto"/>
          <w:sz w:val="28"/>
          <w:szCs w:val="28"/>
        </w:rPr>
        <w:t>年</w:t>
      </w:r>
      <w:r>
        <w:rPr>
          <w:rFonts w:hint="eastAsia" w:ascii="仿宋_GB2312" w:eastAsia="仿宋_GB2312"/>
          <w:color w:val="auto"/>
          <w:sz w:val="28"/>
          <w:szCs w:val="28"/>
          <w:lang w:val="en-US" w:eastAsia="zh-CN"/>
        </w:rPr>
        <w:t>11月20日-12月6日</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Chars="0"/>
        <w:jc w:val="both"/>
        <w:textAlignment w:val="auto"/>
        <w:outlineLvl w:val="9"/>
        <w:rPr>
          <w:rStyle w:val="11"/>
          <w:rFonts w:hint="eastAsia" w:ascii="黑体" w:hAnsi="黑体" w:eastAsia="黑体" w:cs="黑体"/>
          <w:b/>
          <w:color w:val="auto"/>
          <w:sz w:val="28"/>
          <w:szCs w:val="28"/>
        </w:rPr>
      </w:pPr>
      <w:r>
        <w:rPr>
          <w:rStyle w:val="11"/>
          <w:rFonts w:hint="eastAsia" w:ascii="黑体" w:hAnsi="黑体" w:eastAsia="黑体" w:cs="黑体"/>
          <w:b/>
          <w:color w:val="auto"/>
          <w:sz w:val="28"/>
          <w:szCs w:val="28"/>
        </w:rPr>
        <w:t>工作内容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加强宣传工作。</w:t>
      </w:r>
      <w:r>
        <w:rPr>
          <w:rFonts w:hint="eastAsia" w:ascii="仿宋_GB2312" w:hAnsi="????" w:eastAsia="仿宋_GB2312"/>
          <w:color w:val="auto"/>
          <w:sz w:val="28"/>
          <w:szCs w:val="28"/>
        </w:rPr>
        <w:t>各</w:t>
      </w:r>
      <w:r>
        <w:rPr>
          <w:rFonts w:hint="eastAsia" w:ascii="仿宋_GB2312" w:hAnsi="????" w:eastAsia="仿宋_GB2312"/>
          <w:color w:val="auto"/>
          <w:sz w:val="28"/>
          <w:szCs w:val="28"/>
          <w:lang w:eastAsia="zh-CN"/>
        </w:rPr>
        <w:t>二级学院</w:t>
      </w:r>
      <w:r>
        <w:rPr>
          <w:rFonts w:hint="eastAsia" w:ascii="仿宋_GB2312" w:hAnsi="????" w:eastAsia="仿宋_GB2312"/>
          <w:color w:val="auto"/>
          <w:sz w:val="28"/>
          <w:szCs w:val="28"/>
        </w:rPr>
        <w:t>通过主题班会、宣传栏、标语、</w:t>
      </w:r>
      <w:r>
        <w:rPr>
          <w:rFonts w:hint="eastAsia" w:ascii="仿宋_GB2312" w:hAnsi="????" w:eastAsia="仿宋_GB2312"/>
          <w:color w:val="auto"/>
          <w:sz w:val="28"/>
          <w:szCs w:val="28"/>
          <w:lang w:eastAsia="zh-CN"/>
        </w:rPr>
        <w:t>易班</w:t>
      </w:r>
      <w:r>
        <w:rPr>
          <w:rFonts w:hint="eastAsia" w:ascii="仿宋_GB2312" w:hAnsi="????" w:eastAsia="仿宋_GB2312"/>
          <w:color w:val="auto"/>
          <w:sz w:val="28"/>
          <w:szCs w:val="28"/>
        </w:rPr>
        <w:t>等宣传形式，</w:t>
      </w:r>
      <w:r>
        <w:rPr>
          <w:rFonts w:hint="eastAsia" w:ascii="仿宋_GB2312" w:hAnsi="????" w:eastAsia="仿宋_GB2312"/>
          <w:color w:val="auto"/>
          <w:sz w:val="28"/>
          <w:szCs w:val="28"/>
          <w:lang w:eastAsia="zh-CN"/>
        </w:rPr>
        <w:t>加大安全教育</w:t>
      </w:r>
      <w:r>
        <w:rPr>
          <w:rFonts w:hint="eastAsia" w:ascii="仿宋_GB2312" w:eastAsia="仿宋_GB2312"/>
          <w:color w:val="auto"/>
          <w:sz w:val="28"/>
          <w:szCs w:val="28"/>
        </w:rPr>
        <w:t>大力宣传迎检工作及相关要求，组织学生认真学习</w:t>
      </w:r>
      <w:r>
        <w:rPr>
          <w:rFonts w:hint="eastAsia" w:ascii="仿宋_GB2312" w:eastAsia="仿宋_GB2312"/>
          <w:color w:val="auto"/>
          <w:sz w:val="28"/>
          <w:szCs w:val="28"/>
          <w:lang w:eastAsia="zh-CN"/>
        </w:rPr>
        <w:t>学校</w:t>
      </w:r>
      <w:r>
        <w:rPr>
          <w:rFonts w:hint="eastAsia" w:ascii="仿宋_GB2312" w:eastAsia="仿宋_GB2312"/>
          <w:color w:val="auto"/>
          <w:sz w:val="28"/>
          <w:szCs w:val="28"/>
        </w:rPr>
        <w:t>有关迎评文件，</w:t>
      </w:r>
      <w:r>
        <w:rPr>
          <w:rFonts w:hint="eastAsia" w:ascii="仿宋_GB2312" w:eastAsia="仿宋_GB2312"/>
          <w:color w:val="auto"/>
          <w:sz w:val="28"/>
          <w:szCs w:val="28"/>
          <w:lang w:eastAsia="zh-CN"/>
        </w:rPr>
        <w:t>特别是加强反渗透、反间谍、反分裂、反恐怖、反邪教等关乎国家安全的教育工作；宣传普及“平安三率”（群众安全感率、平安建设知晓率和执法工作满意率）和学生申诉政策</w:t>
      </w:r>
      <w:r>
        <w:rPr>
          <w:rFonts w:hint="eastAsia" w:ascii="仿宋_GB2312" w:eastAsia="仿宋_GB2312"/>
          <w:color w:val="auto"/>
          <w:sz w:val="28"/>
          <w:szCs w:val="28"/>
        </w:rPr>
        <w:t>，营造</w:t>
      </w:r>
      <w:r>
        <w:rPr>
          <w:rStyle w:val="11"/>
          <w:rFonts w:hint="eastAsia" w:ascii="仿宋_GB2312" w:eastAsia="仿宋_GB2312"/>
          <w:color w:val="auto"/>
          <w:sz w:val="28"/>
          <w:szCs w:val="28"/>
        </w:rPr>
        <w:t>迎</w:t>
      </w:r>
      <w:r>
        <w:rPr>
          <w:rStyle w:val="11"/>
          <w:rFonts w:hint="eastAsia" w:ascii="仿宋_GB2312" w:eastAsia="仿宋_GB2312"/>
          <w:color w:val="auto"/>
          <w:sz w:val="28"/>
          <w:szCs w:val="28"/>
          <w:lang w:eastAsia="zh-CN"/>
        </w:rPr>
        <w:t>评</w:t>
      </w:r>
      <w:r>
        <w:rPr>
          <w:rFonts w:hint="eastAsia" w:ascii="仿宋_GB2312" w:eastAsia="仿宋_GB2312"/>
          <w:color w:val="auto"/>
          <w:sz w:val="28"/>
          <w:szCs w:val="28"/>
        </w:rPr>
        <w:t>浓厚氛围。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hAnsi="宋体" w:eastAsia="仿宋_GB2312"/>
          <w:color w:val="auto"/>
          <w:sz w:val="28"/>
          <w:szCs w:val="28"/>
        </w:rPr>
        <w:t>规范公寓秩序，</w:t>
      </w:r>
      <w:r>
        <w:rPr>
          <w:rFonts w:hint="eastAsia" w:ascii="仿宋_GB2312" w:hAnsi="宋体" w:eastAsia="仿宋_GB2312"/>
          <w:color w:val="auto"/>
          <w:sz w:val="28"/>
          <w:szCs w:val="28"/>
          <w:lang w:eastAsia="zh-CN"/>
        </w:rPr>
        <w:t>杜绝安全隐患。</w:t>
      </w:r>
      <w:r>
        <w:rPr>
          <w:rFonts w:hint="eastAsia" w:ascii="仿宋_GB2312" w:eastAsia="仿宋_GB2312"/>
          <w:color w:val="auto"/>
          <w:sz w:val="28"/>
          <w:szCs w:val="28"/>
          <w:lang w:eastAsia="zh-CN"/>
        </w:rPr>
        <w:t>切实</w:t>
      </w:r>
      <w:r>
        <w:rPr>
          <w:rFonts w:hint="eastAsia" w:ascii="仿宋_GB2312" w:eastAsia="仿宋_GB2312"/>
          <w:color w:val="auto"/>
          <w:sz w:val="28"/>
          <w:szCs w:val="28"/>
        </w:rPr>
        <w:t>抓好宿舍内务卫生，</w:t>
      </w:r>
      <w:r>
        <w:rPr>
          <w:rFonts w:hint="eastAsia" w:ascii="仿宋_GB2312" w:eastAsia="仿宋_GB2312"/>
          <w:color w:val="auto"/>
          <w:sz w:val="28"/>
          <w:szCs w:val="28"/>
          <w:lang w:eastAsia="zh-CN"/>
        </w:rPr>
        <w:t>注重细节的同时</w:t>
      </w:r>
      <w:r>
        <w:rPr>
          <w:rFonts w:hint="eastAsia" w:ascii="仿宋_GB2312" w:eastAsia="仿宋_GB2312"/>
          <w:color w:val="auto"/>
          <w:sz w:val="28"/>
          <w:szCs w:val="28"/>
        </w:rPr>
        <w:t>重点解决学生宿舍</w:t>
      </w:r>
      <w:r>
        <w:rPr>
          <w:rFonts w:hint="eastAsia" w:ascii="仿宋_GB2312" w:eastAsia="仿宋_GB2312"/>
          <w:color w:val="auto"/>
          <w:sz w:val="28"/>
          <w:szCs w:val="28"/>
          <w:lang w:eastAsia="zh-CN"/>
        </w:rPr>
        <w:t>内乱拉电线、排插、网线和使用违规电器；阳台各类物品摆放、悬挂不整齐和放置桌椅；宿舍外</w:t>
      </w:r>
      <w:r>
        <w:rPr>
          <w:rFonts w:hint="eastAsia" w:ascii="仿宋_GB2312" w:eastAsia="仿宋_GB2312"/>
          <w:color w:val="auto"/>
          <w:sz w:val="28"/>
          <w:szCs w:val="28"/>
        </w:rPr>
        <w:t>“吊餐”、高空抛物</w:t>
      </w:r>
      <w:r>
        <w:rPr>
          <w:rFonts w:hint="eastAsia" w:ascii="仿宋_GB2312" w:eastAsia="仿宋_GB2312"/>
          <w:color w:val="auto"/>
          <w:sz w:val="28"/>
          <w:szCs w:val="28"/>
          <w:lang w:eastAsia="zh-CN"/>
        </w:rPr>
        <w:t>、电动车私拉电线充电和走廊堆放物品；其它违反学校相规定和影响公寓</w:t>
      </w:r>
      <w:r>
        <w:rPr>
          <w:rFonts w:hint="eastAsia" w:ascii="仿宋_GB2312" w:eastAsia="仿宋_GB2312"/>
          <w:color w:val="auto"/>
          <w:sz w:val="28"/>
          <w:szCs w:val="28"/>
        </w:rPr>
        <w:t>环境</w:t>
      </w:r>
      <w:r>
        <w:rPr>
          <w:rFonts w:hint="eastAsia" w:ascii="仿宋_GB2312" w:eastAsia="仿宋_GB2312"/>
          <w:color w:val="auto"/>
          <w:sz w:val="28"/>
          <w:szCs w:val="28"/>
          <w:lang w:eastAsia="zh-CN"/>
        </w:rPr>
        <w:t>整洁等问题</w:t>
      </w:r>
      <w:r>
        <w:rPr>
          <w:rFonts w:hint="eastAsia" w:ascii="仿宋_GB2312" w:eastAsia="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jc w:val="both"/>
        <w:textAlignment w:val="auto"/>
        <w:outlineLvl w:val="9"/>
        <w:rPr>
          <w:rFonts w:hint="eastAsia" w:ascii="仿宋_GB2312" w:eastAsia="仿宋_GB2312"/>
          <w:color w:val="auto"/>
          <w:sz w:val="28"/>
          <w:szCs w:val="28"/>
        </w:rPr>
      </w:pP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认真做好禁烟教育</w:t>
      </w:r>
      <w:r>
        <w:rPr>
          <w:rFonts w:hint="eastAsia" w:ascii="仿宋_GB2312" w:hAnsi="????" w:eastAsia="仿宋_GB2312"/>
          <w:color w:val="auto"/>
          <w:sz w:val="28"/>
          <w:szCs w:val="28"/>
          <w:lang w:eastAsia="zh-CN"/>
        </w:rPr>
        <w:t>。</w:t>
      </w:r>
      <w:r>
        <w:rPr>
          <w:rFonts w:hint="eastAsia" w:ascii="仿宋_GB2312" w:hAnsi="宋体" w:eastAsia="仿宋_GB2312"/>
          <w:color w:val="auto"/>
          <w:sz w:val="28"/>
          <w:szCs w:val="28"/>
          <w:lang w:eastAsia="zh-CN"/>
        </w:rPr>
        <w:t>加强</w:t>
      </w:r>
      <w:r>
        <w:rPr>
          <w:rFonts w:hint="eastAsia" w:ascii="仿宋_GB2312" w:hAnsi="宋体" w:eastAsia="仿宋_GB2312"/>
          <w:color w:val="auto"/>
          <w:sz w:val="28"/>
          <w:szCs w:val="28"/>
        </w:rPr>
        <w:t>本单位教学区、宿舍区</w:t>
      </w:r>
      <w:r>
        <w:rPr>
          <w:rFonts w:hint="eastAsia" w:ascii="仿宋_GB2312" w:hAnsi="宋体" w:eastAsia="仿宋_GB2312"/>
          <w:color w:val="auto"/>
          <w:sz w:val="28"/>
          <w:szCs w:val="28"/>
          <w:lang w:eastAsia="zh-CN"/>
        </w:rPr>
        <w:t>吸烟</w:t>
      </w:r>
      <w:r>
        <w:rPr>
          <w:rFonts w:hint="eastAsia" w:ascii="仿宋_GB2312" w:hAnsi="宋体" w:eastAsia="仿宋_GB2312"/>
          <w:color w:val="auto"/>
          <w:sz w:val="28"/>
          <w:szCs w:val="28"/>
        </w:rPr>
        <w:t>的督查工作，对于在公共场合吸烟的学生</w:t>
      </w:r>
      <w:r>
        <w:rPr>
          <w:rFonts w:hint="eastAsia" w:ascii="仿宋_GB2312" w:eastAsia="仿宋_GB2312"/>
          <w:color w:val="auto"/>
          <w:sz w:val="28"/>
          <w:szCs w:val="28"/>
        </w:rPr>
        <w:t>，先进行教育，教育无效者给与严肃处理。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jc w:val="both"/>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4.规范使用共享单车。教育引导学生文明使用共享单车，将单车停放至校园内设有“ofo小黄车推荐停车点”标识处，具体位置保卫处已上传至思政之家QQ群。</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jc w:val="both"/>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lang w:eastAsia="zh-CN"/>
        </w:rPr>
        <w:t>加强</w:t>
      </w:r>
      <w:r>
        <w:rPr>
          <w:rFonts w:hint="eastAsia" w:ascii="仿宋_GB2312" w:eastAsia="仿宋_GB2312"/>
          <w:color w:val="auto"/>
          <w:sz w:val="28"/>
          <w:szCs w:val="28"/>
        </w:rPr>
        <w:t>校园文明礼仪</w:t>
      </w:r>
      <w:r>
        <w:rPr>
          <w:rFonts w:hint="eastAsia" w:ascii="仿宋_GB2312" w:eastAsia="仿宋_GB2312"/>
          <w:color w:val="auto"/>
          <w:sz w:val="28"/>
          <w:szCs w:val="28"/>
          <w:lang w:eastAsia="zh-CN"/>
        </w:rPr>
        <w:t>教育。</w:t>
      </w:r>
      <w:r>
        <w:rPr>
          <w:rStyle w:val="11"/>
          <w:rFonts w:hint="eastAsia" w:ascii="仿宋_GB2312" w:eastAsia="仿宋_GB2312"/>
          <w:color w:val="auto"/>
          <w:sz w:val="28"/>
          <w:szCs w:val="28"/>
        </w:rPr>
        <w:t>劝导同学们在仪容仪表、微笑问好、文明搭乘电梯</w:t>
      </w:r>
      <w:r>
        <w:rPr>
          <w:rStyle w:val="11"/>
          <w:rFonts w:hint="eastAsia" w:ascii="仿宋_GB2312" w:eastAsia="仿宋_GB2312"/>
          <w:color w:val="auto"/>
          <w:sz w:val="28"/>
          <w:szCs w:val="28"/>
          <w:lang w:eastAsia="zh-CN"/>
        </w:rPr>
        <w:t>（特别是特教大楼）</w:t>
      </w:r>
      <w:r>
        <w:rPr>
          <w:rStyle w:val="11"/>
          <w:rFonts w:hint="eastAsia" w:ascii="仿宋_GB2312" w:eastAsia="仿宋_GB2312"/>
          <w:color w:val="auto"/>
          <w:sz w:val="28"/>
          <w:szCs w:val="28"/>
        </w:rPr>
        <w:t>、排队购物、饭后回收餐盘</w:t>
      </w:r>
      <w:r>
        <w:rPr>
          <w:rStyle w:val="11"/>
          <w:rFonts w:hint="eastAsia" w:ascii="仿宋_GB2312" w:eastAsia="仿宋_GB2312"/>
          <w:color w:val="auto"/>
          <w:sz w:val="28"/>
          <w:szCs w:val="28"/>
          <w:lang w:eastAsia="zh-CN"/>
        </w:rPr>
        <w:t>、按规有序停放车辆</w:t>
      </w:r>
      <w:r>
        <w:rPr>
          <w:rStyle w:val="11"/>
          <w:rFonts w:hint="eastAsia" w:ascii="仿宋_GB2312" w:eastAsia="仿宋_GB2312"/>
          <w:color w:val="auto"/>
          <w:sz w:val="28"/>
          <w:szCs w:val="28"/>
        </w:rPr>
        <w:t>等方面做出示范和表率</w:t>
      </w:r>
      <w:r>
        <w:rPr>
          <w:rFonts w:hint="eastAsia" w:ascii="仿宋_GB2312" w:eastAsia="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outlineLvl w:val="9"/>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三、工作要求</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outlineLvl w:val="9"/>
        <w:rPr>
          <w:rFonts w:ascii="仿宋_GB2312" w:eastAsia="仿宋_GB2312"/>
          <w:color w:val="auto"/>
          <w:sz w:val="28"/>
          <w:szCs w:val="28"/>
        </w:rPr>
      </w:pPr>
      <w:r>
        <w:rPr>
          <w:rFonts w:hint="eastAsia" w:ascii="仿宋_GB2312" w:hAnsi="仿宋_GB2312" w:eastAsia="仿宋_GB2312" w:cs="仿宋_GB2312"/>
          <w:color w:val="auto"/>
          <w:sz w:val="28"/>
          <w:szCs w:val="28"/>
          <w:lang w:eastAsia="zh-CN"/>
        </w:rPr>
        <w:t>请</w:t>
      </w:r>
      <w:r>
        <w:rPr>
          <w:rFonts w:hint="eastAsia" w:ascii="仿宋_GB2312" w:hAnsi="????" w:eastAsia="仿宋_GB2312"/>
          <w:color w:val="auto"/>
          <w:sz w:val="28"/>
          <w:szCs w:val="28"/>
        </w:rPr>
        <w:t>各</w:t>
      </w:r>
      <w:r>
        <w:rPr>
          <w:rFonts w:hint="eastAsia" w:ascii="仿宋_GB2312" w:hAnsi="????" w:eastAsia="仿宋_GB2312"/>
          <w:color w:val="auto"/>
          <w:sz w:val="28"/>
          <w:szCs w:val="28"/>
          <w:lang w:eastAsia="zh-CN"/>
        </w:rPr>
        <w:t>二级学院</w:t>
      </w:r>
      <w:r>
        <w:rPr>
          <w:rFonts w:hint="eastAsia" w:ascii="仿宋_GB2312" w:hAnsi="仿宋_GB2312" w:eastAsia="仿宋_GB2312" w:cs="仿宋_GB2312"/>
          <w:color w:val="auto"/>
          <w:sz w:val="28"/>
          <w:szCs w:val="28"/>
        </w:rPr>
        <w:t>高度重视，积极行动起来，</w:t>
      </w:r>
      <w:r>
        <w:rPr>
          <w:rFonts w:hint="eastAsia" w:ascii="仿宋_GB2312" w:hAnsi="仿宋_GB2312" w:eastAsia="仿宋_GB2312" w:cs="仿宋_GB2312"/>
          <w:color w:val="auto"/>
          <w:sz w:val="28"/>
          <w:szCs w:val="28"/>
          <w:lang w:eastAsia="zh-CN"/>
        </w:rPr>
        <w:t>进一步明确责任</w:t>
      </w:r>
      <w:r>
        <w:rPr>
          <w:rFonts w:hint="eastAsia" w:ascii="仿宋_GB2312" w:eastAsia="仿宋_GB2312"/>
          <w:color w:val="auto"/>
          <w:sz w:val="28"/>
          <w:szCs w:val="28"/>
        </w:rPr>
        <w:t>切实把工作落到实处</w:t>
      </w:r>
      <w:r>
        <w:rPr>
          <w:rFonts w:hint="eastAsia" w:ascii="仿宋_GB2312"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right"/>
        <w:textAlignment w:val="auto"/>
        <w:rPr>
          <w:rFonts w:hint="eastAsia" w:ascii="仿宋_GB2312" w:eastAsia="仿宋_GB2312"/>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right"/>
        <w:textAlignment w:val="auto"/>
        <w:rPr>
          <w:rFonts w:ascii="仿宋_GB2312" w:eastAsia="仿宋_GB2312"/>
          <w:color w:val="000000"/>
          <w:sz w:val="28"/>
          <w:szCs w:val="28"/>
        </w:rPr>
      </w:pPr>
      <w:r>
        <w:rPr>
          <w:rFonts w:hint="eastAsia" w:ascii="仿宋_GB2312" w:eastAsia="仿宋_GB2312"/>
          <w:color w:val="000000"/>
          <w:sz w:val="28"/>
          <w:szCs w:val="28"/>
          <w:lang w:eastAsia="zh-CN"/>
        </w:rPr>
        <w:t>福州职业技术学院</w:t>
      </w:r>
      <w:r>
        <w:rPr>
          <w:rFonts w:hint="eastAsia" w:ascii="仿宋_GB2312" w:eastAsia="仿宋_GB2312"/>
          <w:color w:val="000000"/>
          <w:sz w:val="28"/>
          <w:szCs w:val="28"/>
        </w:rPr>
        <w:t>学生工作处</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160" w:firstLineChars="2200"/>
        <w:textAlignment w:val="auto"/>
        <w:rPr>
          <w:rFonts w:ascii="仿宋_GB2312" w:eastAsia="仿宋_GB2312"/>
          <w:color w:val="000000"/>
          <w:sz w:val="28"/>
          <w:szCs w:val="28"/>
        </w:rPr>
      </w:pPr>
      <w:r>
        <w:rPr>
          <w:rFonts w:ascii="仿宋_GB2312" w:eastAsia="仿宋_GB2312"/>
          <w:color w:val="000000"/>
          <w:sz w:val="28"/>
          <w:szCs w:val="28"/>
        </w:rPr>
        <w:t>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11</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21</w:t>
      </w:r>
      <w:r>
        <w:rPr>
          <w:rFonts w:hint="eastAsia" w:ascii="仿宋_GB2312" w:eastAsia="仿宋_GB2312"/>
          <w:color w:val="000000"/>
          <w:sz w:val="28"/>
          <w:szCs w:val="28"/>
        </w:rPr>
        <w:t>日</w:t>
      </w:r>
    </w:p>
    <w:p>
      <w:pPr>
        <w:spacing w:line="540" w:lineRule="exact"/>
        <w:rPr>
          <w:rFonts w:ascii="仿宋_GB2312" w:eastAsia="仿宋_GB2312"/>
          <w:color w:val="000000"/>
          <w:sz w:val="28"/>
          <w:szCs w:val="28"/>
        </w:rPr>
      </w:pPr>
    </w:p>
    <w:p>
      <w:pPr>
        <w:spacing w:line="540" w:lineRule="exact"/>
        <w:rPr>
          <w:rFonts w:ascii="仿宋_GB2312" w:eastAsia="仿宋_GB2312"/>
          <w:color w:val="000000"/>
          <w:sz w:val="28"/>
          <w:szCs w:val="28"/>
        </w:rPr>
      </w:pPr>
    </w:p>
    <w:p>
      <w:pPr>
        <w:spacing w:line="540" w:lineRule="exact"/>
        <w:rPr>
          <w:rFonts w:ascii="仿宋_GB2312" w:eastAsia="仿宋_GB2312"/>
          <w:color w:val="000000"/>
          <w:sz w:val="28"/>
          <w:szCs w:val="28"/>
        </w:rPr>
      </w:pPr>
    </w:p>
    <w:p>
      <w:pPr>
        <w:spacing w:line="540" w:lineRule="exact"/>
        <w:rPr>
          <w:rFonts w:ascii="仿宋_GB2312" w:eastAsia="仿宋_GB2312"/>
          <w:color w:val="000000"/>
          <w:sz w:val="28"/>
          <w:szCs w:val="28"/>
        </w:rPr>
      </w:pPr>
    </w:p>
    <w:p>
      <w:pPr>
        <w:spacing w:line="540" w:lineRule="exact"/>
        <w:jc w:val="left"/>
      </w:pPr>
      <w:r>
        <w:pict>
          <v:line id="直接连接符 4" o:spid="_x0000_s2051" o:spt="20" style="position:absolute;left:0pt;margin-left:-6pt;margin-top:26.95pt;height:0pt;width:442.4pt;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tkLgIAADQEAAAOAAAAZHJzL2Uyb0RvYy54bWysU82O0zAQviPxDpbvbZKSlm7UdIWalssC&#10;lXZ5ANd2GgvHtmy3aYV4BV4AaW9w4sidt2F5DMbuj7pwQYgcnLFn5vM3M58n17tWoi23TmhV4qyf&#10;YsQV1UyodYnf3i16Y4ycJ4oRqRUv8Z47fD19+mTSmYIPdKMl4xYBiHJFZ0rceG+KJHG04S1xfW24&#10;AmetbUs8bO06YZZ0gN7KZJCmo6TTlhmrKXcOTquDE08jfl1z6t/UteMeyRIDNx9XG9dVWJPphBRr&#10;S0wj6JEG+QcWLREKLj1DVcQTtLHiD6hWUKudrn2f6jbRdS0ojzVANVn6WzW3DTE81gLNcebcJvf/&#10;YOnr7dIiwUqcY6RICyN6+PTtx8fPP7/fw/rw9QvKQ5M64wqInamlDWXSnbo1N5q+c0jpWUPUmkey&#10;d3sDCFnISB6lhI0zcNWqe6UZxJCN17Fju9q2ARJ6gXZxMPvzYPjOIwqHw1E2zscwP3ryJaQ4JRrr&#10;/EuuWxSMEkuhQs9IQbY3zgcipDiFhGOlF0LKOHepUFfiwTBP05jhtBQseEOcs+vVTFq0JUE68Ytl&#10;gecyzOqNYhGt4YTNj7YnQh5suF2qgAe1AJ+jddDG+6v0aj6ej/NePhjNe3laVb0Xi1neGy2y58Pq&#10;WTWbVdmHQC3Li0YwxlVgd9Jplv+dDo4v5qCws1LPfUgeo8eGAdnTP5KOwwzzOyhhpdl+aU9DBmnG&#10;4OMzCtq/3IN9+dinvwAAAP//AwBQSwMEFAAGAAgAAAAhAEBHRs7eAAAACQEAAA8AAABkcnMvZG93&#10;bnJldi54bWxMj8tOwzAQRfdI/IM1SOxap0HQEOJUqCrqgk0JSGwnsYmj+BFstw1/zyAWsJyZqzvn&#10;VJvZGnZSIQ7eCVgtM2DKdV4Orhfw9vq0KIDFhE6i8U4J+FIRNvXlRYWl9Gf3ok5N6hmVuFiiAJ3S&#10;VHIeO60sxqWflKPbhw8WE42h5zLgmcqt4XmW3XGLg6MPGie11aobm6MVYHbtHIrD2Oj94Xn8fN/h&#10;fr1FIa6v5scHYEnN6S8MP/iEDjUxtf7oZGRGwGKVk0sScHtzD4wCxTonl/Z3weuK/zeovwEAAP//&#10;AwBQSwECLQAUAAYACAAAACEAtoM4kv4AAADhAQAAEwAAAAAAAAAAAAAAAAAAAAAAW0NvbnRlbnRf&#10;VHlwZXNdLnhtbFBLAQItABQABgAIAAAAIQA4/SH/1gAAAJQBAAALAAAAAAAAAAAAAAAAAC8BAABf&#10;cmVscy8ucmVsc1BLAQItABQABgAIAAAAIQDq88tkLgIAADQEAAAOAAAAAAAAAAAAAAAAAC4CAABk&#10;cnMvZTJvRG9jLnhtbFBLAQItABQABgAIAAAAIQBAR0bO3gAAAAkBAAAPAAAAAAAAAAAAAAAAAIgE&#10;AABkcnMvZG93bnJldi54bWxQSwUGAAAAAAQABADzAAAAkwUAAAAA&#10;">
            <v:path arrowok="t"/>
            <v:fill focussize="0,0"/>
            <v:stroke weight="2pt"/>
            <v:imagedata o:title=""/>
            <o:lock v:ext="edit"/>
          </v:line>
        </w:pict>
      </w:r>
      <w:r>
        <w:pict>
          <v:line id="直接连接符 2" o:spid="_x0000_s2052" o:spt="20" style="position:absolute;left:0pt;margin-left:-5.65pt;margin-top:4.5pt;height:0pt;width:442.4pt;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DwLQIAADQEAAAOAAAAZHJzL2Uyb0RvYy54bWysU8GO0zAQvSPxD1bubZKSlm7UdIWSlssC&#10;lXb5ANd2GgvHtmy3aYX4BX4AaW9w4sidv2H5DMZuU3XhghA5OGPPzPObmefZ9b4VaMeM5UoWUTpM&#10;IsQkUZTLTRG9vVsOphGyDkuKhZKsiA7MRtfzp09mnc7ZSDVKUGYQgEibd7qIGud0HseWNKzFdqg0&#10;k+CslWmxg63ZxNTgDtBbEY+SZBJ3ylBtFGHWwml1dEbzgF/XjLg3dW2ZQ6KIgJsLqwnr2q/xfIbz&#10;jcG64eREA/8DixZzCZeeoSrsMNoa/gdUy4lRVtVuSFQbq7rmhIUaoJo0+a2a2wZrFmqB5lh9bpP9&#10;f7Dk9W5lEKdFNIqQxC2M6OHTtx8fP//8fg/rw9cvaOSb1GmbQ2wpV8aXSfbyVt8o8s4iqcoGyw0L&#10;ZO8OGhBSnxE/SvEbq+GqdfdKUYjBW6dCx/a1aT0k9ALtw2AO58GwvUMEDseTdJpNYX6k98U47xO1&#10;se4lUy3yRhEJLn3PcI53N9Z5IjjvQ/yxVEsuRJi7kKiDwsdZkoQMqwSn3uvjrNmsS2HQDnvphC+U&#10;BZ7LMKO2kga0hmG6ONkOc3G04XYhPR7UAnxO1lEb76+Sq8V0Mc0G2WiyGGRJVQ1eLMtsMFmmz8fV&#10;s6osq/SDp5ZmecMpZdKz63WaZn+ng9OLOSrsrNRzH+LH6KFhQLb/B9JhmH5+RyWsFT2sTD9kkGYI&#10;Pj0jr/3LPdiXj33+CwAA//8DAFBLAwQUAAYACAAAACEA9hW/BdwAAAAHAQAADwAAAGRycy9kb3du&#10;cmV2LnhtbEyPMU/DMBSEdyT+g/WQ2FonVNAQ4lSoKurAUgIS60ts4ij2c7DdNvx7DAuMpzvdfVdt&#10;ZmvYSfkwOBKQLzNgijonB+oFvL0+LQpgISJJNI6UgC8VYFNfXlRYSnemF3VqYs9SCYUSBegYp5Lz&#10;0GllMSzdpCh5H85bjEn6nkuP51RuDb/JsjtucaC0oHFSW626sTlaAWbXzr44jI3eH57Hz/cd7tdb&#10;FOL6an58ABbVHP/C8IOf0KFOTK07kgzMCFjk+SpFBdynS8kv1qtbYO2v5nXF//PX3wAAAP//AwBQ&#10;SwECLQAUAAYACAAAACEAtoM4kv4AAADhAQAAEwAAAAAAAAAAAAAAAAAAAAAAW0NvbnRlbnRfVHlw&#10;ZXNdLnhtbFBLAQItABQABgAIAAAAIQA4/SH/1gAAAJQBAAALAAAAAAAAAAAAAAAAAC8BAABfcmVs&#10;cy8ucmVsc1BLAQItABQABgAIAAAAIQAYbDDwLQIAADQEAAAOAAAAAAAAAAAAAAAAAC4CAABkcnMv&#10;ZTJvRG9jLnhtbFBLAQItABQABgAIAAAAIQD2Fb8F3AAAAAcBAAAPAAAAAAAAAAAAAAAAAIcEAABk&#10;cnMvZG93bnJldi54bWxQSwUGAAAAAAQABADzAAAAkAUAAAAA&#10;">
            <v:path arrowok="t"/>
            <v:fill focussize="0,0"/>
            <v:stroke weight="2pt"/>
            <v:imagedata o:title=""/>
            <o:lock v:ext="edit"/>
          </v:line>
        </w:pict>
      </w:r>
      <w:r>
        <w:rPr>
          <w:rFonts w:ascii="仿宋_GB2312" w:eastAsia="仿宋_GB2312"/>
          <w:snapToGrid w:val="0"/>
          <w:kern w:val="0"/>
          <w:sz w:val="28"/>
          <w:szCs w:val="28"/>
        </w:rPr>
        <w:t xml:space="preserve"> </w:t>
      </w:r>
      <w:r>
        <w:rPr>
          <w:rFonts w:hint="eastAsia" w:ascii="仿宋_GB2312" w:eastAsia="仿宋_GB2312"/>
          <w:snapToGrid w:val="0"/>
          <w:kern w:val="0"/>
          <w:sz w:val="28"/>
          <w:szCs w:val="28"/>
        </w:rPr>
        <w:t>福州职业技术学院学生工作处</w:t>
      </w:r>
      <w:r>
        <w:rPr>
          <w:rFonts w:ascii="仿宋_GB2312" w:eastAsia="仿宋_GB2312"/>
          <w:snapToGrid w:val="0"/>
          <w:kern w:val="0"/>
          <w:sz w:val="28"/>
          <w:szCs w:val="28"/>
        </w:rPr>
        <w:t xml:space="preserve">         </w:t>
      </w:r>
      <w:r>
        <w:rPr>
          <w:rFonts w:hint="eastAsia" w:ascii="仿宋_GB2312" w:eastAsia="仿宋_GB2312"/>
          <w:snapToGrid w:val="0"/>
          <w:kern w:val="0"/>
          <w:sz w:val="28"/>
          <w:szCs w:val="28"/>
          <w:lang w:val="en-US" w:eastAsia="zh-CN"/>
        </w:rPr>
        <w:t xml:space="preserve">    </w:t>
      </w:r>
      <w:r>
        <w:rPr>
          <w:rFonts w:ascii="仿宋_GB2312" w:eastAsia="仿宋_GB2312"/>
          <w:snapToGrid w:val="0"/>
          <w:kern w:val="0"/>
          <w:sz w:val="28"/>
          <w:szCs w:val="28"/>
        </w:rPr>
        <w:t>201</w:t>
      </w:r>
      <w:r>
        <w:rPr>
          <w:rFonts w:hint="eastAsia" w:ascii="仿宋_GB2312" w:eastAsia="仿宋_GB2312"/>
          <w:snapToGrid w:val="0"/>
          <w:kern w:val="0"/>
          <w:sz w:val="28"/>
          <w:szCs w:val="28"/>
          <w:lang w:val="en-US" w:eastAsia="zh-CN"/>
        </w:rPr>
        <w:t>7</w:t>
      </w:r>
      <w:r>
        <w:rPr>
          <w:rFonts w:hint="eastAsia" w:ascii="仿宋_GB2312" w:eastAsia="仿宋_GB2312"/>
          <w:snapToGrid w:val="0"/>
          <w:kern w:val="0"/>
          <w:sz w:val="28"/>
          <w:szCs w:val="28"/>
        </w:rPr>
        <w:t>年</w:t>
      </w:r>
      <w:r>
        <w:rPr>
          <w:rFonts w:hint="eastAsia" w:ascii="仿宋_GB2312" w:eastAsia="仿宋_GB2312"/>
          <w:snapToGrid w:val="0"/>
          <w:kern w:val="0"/>
          <w:sz w:val="28"/>
          <w:szCs w:val="28"/>
          <w:lang w:val="en-US" w:eastAsia="zh-CN"/>
        </w:rPr>
        <w:t>11</w:t>
      </w:r>
      <w:r>
        <w:rPr>
          <w:rFonts w:hint="eastAsia" w:ascii="仿宋_GB2312" w:eastAsia="仿宋_GB2312"/>
          <w:snapToGrid w:val="0"/>
          <w:kern w:val="0"/>
          <w:sz w:val="28"/>
          <w:szCs w:val="28"/>
        </w:rPr>
        <w:t>月</w:t>
      </w:r>
      <w:r>
        <w:rPr>
          <w:rFonts w:hint="eastAsia" w:ascii="仿宋_GB2312" w:eastAsia="仿宋_GB2312"/>
          <w:snapToGrid w:val="0"/>
          <w:kern w:val="0"/>
          <w:sz w:val="28"/>
          <w:szCs w:val="28"/>
          <w:lang w:val="en-US" w:eastAsia="zh-CN"/>
        </w:rPr>
        <w:t>21</w:t>
      </w:r>
      <w:r>
        <w:rPr>
          <w:rFonts w:hint="eastAsia" w:ascii="仿宋_GB2312" w:eastAsia="仿宋_GB2312"/>
          <w:snapToGrid w:val="0"/>
          <w:kern w:val="0"/>
          <w:sz w:val="28"/>
          <w:szCs w:val="28"/>
        </w:rPr>
        <w:t>日印发</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華康少女文字W5">
    <w:altName w:val="MingLiU"/>
    <w:panose1 w:val="040F0509000000000000"/>
    <w:charset w:val="88"/>
    <w:family w:val="auto"/>
    <w:pitch w:val="default"/>
    <w:sig w:usb0="00000000" w:usb1="00000000" w:usb2="00000016" w:usb3="00000000" w:csb0="00100001" w:csb1="00000000"/>
  </w:font>
  <w:font w:name="MingLiU">
    <w:panose1 w:val="02020509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6D90"/>
    <w:multiLevelType w:val="multilevel"/>
    <w:tmpl w:val="24626D90"/>
    <w:lvl w:ilvl="0" w:tentative="0">
      <w:start w:val="1"/>
      <w:numFmt w:val="japaneseCounting"/>
      <w:lvlText w:val="%1、"/>
      <w:lvlJc w:val="left"/>
      <w:pPr>
        <w:ind w:left="1282" w:hanging="720"/>
      </w:pPr>
      <w:rPr>
        <w:rFonts w:hint="default" w:cs="Times New Roman"/>
      </w:rPr>
    </w:lvl>
    <w:lvl w:ilvl="1" w:tentative="0">
      <w:start w:val="1"/>
      <w:numFmt w:val="lowerLetter"/>
      <w:lvlText w:val="%2)"/>
      <w:lvlJc w:val="left"/>
      <w:pPr>
        <w:ind w:left="1402" w:hanging="420"/>
      </w:pPr>
      <w:rPr>
        <w:rFonts w:cs="Times New Roman"/>
      </w:rPr>
    </w:lvl>
    <w:lvl w:ilvl="2" w:tentative="0">
      <w:start w:val="1"/>
      <w:numFmt w:val="lowerRoman"/>
      <w:lvlText w:val="%3."/>
      <w:lvlJc w:val="right"/>
      <w:pPr>
        <w:ind w:left="1822" w:hanging="420"/>
      </w:pPr>
      <w:rPr>
        <w:rFonts w:cs="Times New Roman"/>
      </w:rPr>
    </w:lvl>
    <w:lvl w:ilvl="3" w:tentative="0">
      <w:start w:val="1"/>
      <w:numFmt w:val="decimal"/>
      <w:lvlText w:val="%4."/>
      <w:lvlJc w:val="left"/>
      <w:pPr>
        <w:ind w:left="2242" w:hanging="420"/>
      </w:pPr>
      <w:rPr>
        <w:rFonts w:cs="Times New Roman"/>
      </w:rPr>
    </w:lvl>
    <w:lvl w:ilvl="4" w:tentative="0">
      <w:start w:val="1"/>
      <w:numFmt w:val="lowerLetter"/>
      <w:lvlText w:val="%5)"/>
      <w:lvlJc w:val="left"/>
      <w:pPr>
        <w:ind w:left="2662" w:hanging="420"/>
      </w:pPr>
      <w:rPr>
        <w:rFonts w:cs="Times New Roman"/>
      </w:rPr>
    </w:lvl>
    <w:lvl w:ilvl="5" w:tentative="0">
      <w:start w:val="1"/>
      <w:numFmt w:val="lowerRoman"/>
      <w:lvlText w:val="%6."/>
      <w:lvlJc w:val="right"/>
      <w:pPr>
        <w:ind w:left="3082" w:hanging="420"/>
      </w:pPr>
      <w:rPr>
        <w:rFonts w:cs="Times New Roman"/>
      </w:rPr>
    </w:lvl>
    <w:lvl w:ilvl="6" w:tentative="0">
      <w:start w:val="1"/>
      <w:numFmt w:val="decimal"/>
      <w:lvlText w:val="%7."/>
      <w:lvlJc w:val="left"/>
      <w:pPr>
        <w:ind w:left="3502" w:hanging="420"/>
      </w:pPr>
      <w:rPr>
        <w:rFonts w:cs="Times New Roman"/>
      </w:rPr>
    </w:lvl>
    <w:lvl w:ilvl="7" w:tentative="0">
      <w:start w:val="1"/>
      <w:numFmt w:val="lowerLetter"/>
      <w:lvlText w:val="%8)"/>
      <w:lvlJc w:val="left"/>
      <w:pPr>
        <w:ind w:left="3922" w:hanging="420"/>
      </w:pPr>
      <w:rPr>
        <w:rFonts w:cs="Times New Roman"/>
      </w:rPr>
    </w:lvl>
    <w:lvl w:ilvl="8" w:tentative="0">
      <w:start w:val="1"/>
      <w:numFmt w:val="lowerRoman"/>
      <w:lvlText w:val="%9."/>
      <w:lvlJc w:val="right"/>
      <w:pPr>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C49"/>
    <w:rsid w:val="0008261B"/>
    <w:rsid w:val="000E2D99"/>
    <w:rsid w:val="00106697"/>
    <w:rsid w:val="00432DE9"/>
    <w:rsid w:val="00474283"/>
    <w:rsid w:val="00481F2F"/>
    <w:rsid w:val="004A1C01"/>
    <w:rsid w:val="006A462D"/>
    <w:rsid w:val="006B2A22"/>
    <w:rsid w:val="006E21A8"/>
    <w:rsid w:val="00725A76"/>
    <w:rsid w:val="007F01FC"/>
    <w:rsid w:val="00867A0A"/>
    <w:rsid w:val="00877618"/>
    <w:rsid w:val="00882BC5"/>
    <w:rsid w:val="008C7323"/>
    <w:rsid w:val="008E46D3"/>
    <w:rsid w:val="00950378"/>
    <w:rsid w:val="00952102"/>
    <w:rsid w:val="009C66D6"/>
    <w:rsid w:val="00AE0061"/>
    <w:rsid w:val="00BB5B21"/>
    <w:rsid w:val="00C23195"/>
    <w:rsid w:val="00C35DAF"/>
    <w:rsid w:val="00C466B0"/>
    <w:rsid w:val="00CA0291"/>
    <w:rsid w:val="00CA25C7"/>
    <w:rsid w:val="00CC20C7"/>
    <w:rsid w:val="00CD1CD1"/>
    <w:rsid w:val="00D006BC"/>
    <w:rsid w:val="00D821C2"/>
    <w:rsid w:val="00D927A0"/>
    <w:rsid w:val="00DC618D"/>
    <w:rsid w:val="00E1420E"/>
    <w:rsid w:val="00E152F8"/>
    <w:rsid w:val="00E90B9A"/>
    <w:rsid w:val="00ED5C49"/>
    <w:rsid w:val="02BF2B87"/>
    <w:rsid w:val="0B12187D"/>
    <w:rsid w:val="0C7510A4"/>
    <w:rsid w:val="0E16536D"/>
    <w:rsid w:val="1100524E"/>
    <w:rsid w:val="14EB5890"/>
    <w:rsid w:val="22927DF5"/>
    <w:rsid w:val="264B3277"/>
    <w:rsid w:val="2C960D4C"/>
    <w:rsid w:val="3AF72AAE"/>
    <w:rsid w:val="3D251095"/>
    <w:rsid w:val="401E516F"/>
    <w:rsid w:val="43F86E94"/>
    <w:rsid w:val="47EE172D"/>
    <w:rsid w:val="488F76E6"/>
    <w:rsid w:val="4B6A3367"/>
    <w:rsid w:val="4D074430"/>
    <w:rsid w:val="4EFF2755"/>
    <w:rsid w:val="51C86BD9"/>
    <w:rsid w:val="51ED3966"/>
    <w:rsid w:val="57684280"/>
    <w:rsid w:val="604E00FB"/>
    <w:rsid w:val="63663D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ascii="Verdana" w:hAnsi="Verdana" w:cs="Times New Roman"/>
      <w:b/>
      <w:bCs/>
      <w:kern w:val="0"/>
      <w:sz w:val="20"/>
      <w:szCs w:val="20"/>
      <w:lang w:eastAsia="en-US"/>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character" w:customStyle="1" w:styleId="11">
    <w:name w:val="text_news"/>
    <w:qFormat/>
    <w:uiPriority w:val="99"/>
    <w:rPr>
      <w:rFonts w:cs="Times New Roman"/>
    </w:rPr>
  </w:style>
  <w:style w:type="paragraph" w:customStyle="1" w:styleId="12">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13">
    <w:name w:val="List Paragraph"/>
    <w:basedOn w:val="1"/>
    <w:qFormat/>
    <w:uiPriority w:val="99"/>
    <w:pPr>
      <w:ind w:firstLine="420" w:firstLineChars="200"/>
    </w:pPr>
  </w:style>
  <w:style w:type="paragraph" w:customStyle="1" w:styleId="14">
    <w:name w:val="Char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5">
    <w:name w:val="批注框文本 Char"/>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1100</Characters>
  <Lines>9</Lines>
  <Paragraphs>2</Paragraphs>
  <ScaleCrop>false</ScaleCrop>
  <LinksUpToDate>false</LinksUpToDate>
  <CharactersWithSpaces>1290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2016-12-27T01:55:00Z</dcterms:created>
  <dc:creator>admin</dc:creator>
  <cp:lastModifiedBy>欧滴密</cp:lastModifiedBy>
  <cp:lastPrinted>2017-11-23T05:34:00Z</cp:lastPrinted>
  <dcterms:modified xsi:type="dcterms:W3CDTF">2017-11-23T07:26:50Z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